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000" w:firstRow="0" w:lastRow="0" w:firstColumn="0" w:lastColumn="0" w:noHBand="0" w:noVBand="0"/>
      </w:tblPr>
      <w:tblGrid>
        <w:gridCol w:w="3686"/>
        <w:gridCol w:w="6237"/>
      </w:tblGrid>
      <w:tr w:rsidR="00E1447B" w:rsidRPr="000C7828" w:rsidTr="00355A7F">
        <w:trPr>
          <w:trHeight w:val="539"/>
        </w:trPr>
        <w:tc>
          <w:tcPr>
            <w:tcW w:w="3686" w:type="dxa"/>
          </w:tcPr>
          <w:p w:rsidR="00E1447B" w:rsidRPr="000C7828" w:rsidRDefault="00E1447B" w:rsidP="00355A7F">
            <w:pPr>
              <w:pStyle w:val="Header"/>
              <w:jc w:val="center"/>
              <w:rPr>
                <w:rFonts w:ascii="Times New Roman" w:hAnsi="Times New Roman"/>
                <w:bCs/>
                <w:color w:val="000000" w:themeColor="text1"/>
                <w:sz w:val="26"/>
                <w:szCs w:val="26"/>
              </w:rPr>
            </w:pPr>
            <w:r w:rsidRPr="000C7828">
              <w:rPr>
                <w:rFonts w:ascii="Times New Roman" w:hAnsi="Times New Roman"/>
                <w:bCs/>
                <w:color w:val="000000" w:themeColor="text1"/>
                <w:sz w:val="26"/>
                <w:szCs w:val="26"/>
              </w:rPr>
              <w:t>UBND TỈNH TUYÊN QUANG</w:t>
            </w:r>
          </w:p>
          <w:p w:rsidR="00E1447B" w:rsidRPr="000C7828" w:rsidRDefault="00E1447B" w:rsidP="00355A7F">
            <w:pPr>
              <w:pStyle w:val="Header"/>
              <w:jc w:val="center"/>
              <w:rPr>
                <w:rFonts w:ascii="Times New Roman" w:hAnsi="Times New Roman"/>
                <w:b/>
                <w:bCs/>
                <w:color w:val="000000" w:themeColor="text1"/>
                <w:sz w:val="26"/>
                <w:szCs w:val="26"/>
              </w:rPr>
            </w:pPr>
            <w:r w:rsidRPr="000C7828">
              <w:rPr>
                <w:rFonts w:ascii="Times New Roman" w:hAnsi="Times New Roman"/>
                <w:b/>
                <w:bCs/>
                <w:color w:val="000000" w:themeColor="text1"/>
                <w:sz w:val="26"/>
                <w:szCs w:val="26"/>
              </w:rPr>
              <w:t>SỞ NỘI VỤ</w:t>
            </w:r>
          </w:p>
          <w:p w:rsidR="00E1447B" w:rsidRPr="000C7828" w:rsidRDefault="00BA4B44" w:rsidP="00355A7F">
            <w:pPr>
              <w:pStyle w:val="Header"/>
              <w:jc w:val="center"/>
              <w:rPr>
                <w:rFonts w:ascii="Times New Roman" w:hAnsi="Times New Roman"/>
                <w:b/>
                <w:bCs/>
                <w:color w:val="000000" w:themeColor="text1"/>
                <w:sz w:val="26"/>
                <w:szCs w:val="26"/>
                <w:lang w:val="vi-VN"/>
              </w:rPr>
            </w:pPr>
            <w:r>
              <w:rPr>
                <w:rFonts w:ascii="Times New Roman" w:hAnsi="Times New Roman"/>
                <w:b/>
                <w:bCs/>
                <w:noProof/>
                <w:color w:val="000000" w:themeColor="text1"/>
                <w:sz w:val="26"/>
                <w:szCs w:val="26"/>
                <w:lang w:val="vi-VN" w:eastAsia="vi-VN"/>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66.05pt;margin-top:1.2pt;width:41.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GJAIAAEk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"/>
              </w:pict>
            </w:r>
          </w:p>
        </w:tc>
        <w:tc>
          <w:tcPr>
            <w:tcW w:w="6237" w:type="dxa"/>
          </w:tcPr>
          <w:p w:rsidR="00E1447B" w:rsidRPr="000C7828" w:rsidRDefault="00E1447B" w:rsidP="00355A7F">
            <w:pPr>
              <w:pStyle w:val="Header"/>
              <w:jc w:val="center"/>
              <w:rPr>
                <w:rFonts w:ascii="Times New Roman" w:hAnsi="Times New Roman"/>
                <w:b/>
                <w:bCs/>
                <w:color w:val="000000" w:themeColor="text1"/>
                <w:sz w:val="26"/>
                <w:szCs w:val="26"/>
                <w:lang w:val="vi-VN"/>
              </w:rPr>
            </w:pPr>
            <w:r w:rsidRPr="000C7828">
              <w:rPr>
                <w:rFonts w:ascii="Times New Roman" w:hAnsi="Times New Roman"/>
                <w:b/>
                <w:bCs/>
                <w:color w:val="000000" w:themeColor="text1"/>
                <w:sz w:val="26"/>
                <w:szCs w:val="26"/>
                <w:lang w:val="vi-VN"/>
              </w:rPr>
              <w:t>CỘNG HOÀ XÃ HỘI CHỦ NGHĨA VIỆT NAM</w:t>
            </w:r>
          </w:p>
          <w:p w:rsidR="00E1447B" w:rsidRPr="000C7828" w:rsidRDefault="00BA4B44" w:rsidP="00355A7F">
            <w:pPr>
              <w:pStyle w:val="Header"/>
              <w:jc w:val="center"/>
              <w:rPr>
                <w:rFonts w:ascii="Times New Roman" w:hAnsi="Times New Roman"/>
                <w:b/>
                <w:bCs/>
                <w:color w:val="000000" w:themeColor="text1"/>
                <w:sz w:val="26"/>
                <w:szCs w:val="26"/>
              </w:rPr>
            </w:pPr>
            <w:r>
              <w:rPr>
                <w:rFonts w:ascii="Times New Roman" w:hAnsi="Times New Roman"/>
                <w:b/>
                <w:noProof/>
                <w:color w:val="000000" w:themeColor="text1"/>
                <w:sz w:val="26"/>
                <w:szCs w:val="26"/>
                <w:lang w:val="vi-VN" w:eastAsia="vi-VN"/>
              </w:rPr>
              <w:pict>
                <v:line id="Straight Connector 3" o:spid="_x0000_s1029" style="position:absolute;left:0;text-align:left;z-index:251659264;visibility:visible" from="67.8pt,18.3pt" to="23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BD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dZ9pQuoI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"/>
              </w:pict>
            </w:r>
            <w:r w:rsidR="00E1447B" w:rsidRPr="000C7828">
              <w:rPr>
                <w:rFonts w:ascii="Times New Roman" w:hAnsi="Times New Roman" w:hint="eastAsia"/>
                <w:b/>
                <w:noProof/>
                <w:color w:val="000000" w:themeColor="text1"/>
                <w:szCs w:val="26"/>
              </w:rPr>
              <w:t>Đ</w:t>
            </w:r>
            <w:r w:rsidR="00E1447B" w:rsidRPr="000C7828">
              <w:rPr>
                <w:rFonts w:ascii="Times New Roman" w:hAnsi="Times New Roman"/>
                <w:b/>
                <w:noProof/>
                <w:color w:val="000000" w:themeColor="text1"/>
                <w:szCs w:val="26"/>
              </w:rPr>
              <w:t>ộc</w:t>
            </w:r>
            <w:r w:rsidR="00E1447B" w:rsidRPr="000C7828">
              <w:rPr>
                <w:rFonts w:ascii="Times New Roman" w:hAnsi="Times New Roman"/>
                <w:b/>
                <w:color w:val="000000" w:themeColor="text1"/>
                <w:szCs w:val="26"/>
              </w:rPr>
              <w:t xml:space="preserve">  lập - Tự do - Hạnh phúc</w:t>
            </w:r>
          </w:p>
        </w:tc>
      </w:tr>
      <w:tr w:rsidR="00E1447B" w:rsidRPr="000C7828" w:rsidTr="00355A7F">
        <w:trPr>
          <w:trHeight w:val="366"/>
        </w:trPr>
        <w:tc>
          <w:tcPr>
            <w:tcW w:w="3686" w:type="dxa"/>
          </w:tcPr>
          <w:p w:rsidR="00E1447B" w:rsidRPr="000C7828" w:rsidRDefault="00E1447B" w:rsidP="00A84B61">
            <w:pPr>
              <w:pStyle w:val="Header"/>
              <w:jc w:val="center"/>
              <w:rPr>
                <w:rFonts w:ascii="Times New Roman" w:hAnsi="Times New Roman"/>
                <w:bCs/>
                <w:color w:val="000000" w:themeColor="text1"/>
                <w:sz w:val="26"/>
                <w:szCs w:val="26"/>
              </w:rPr>
            </w:pPr>
            <w:r w:rsidRPr="000C7828">
              <w:rPr>
                <w:rFonts w:ascii="Times New Roman" w:hAnsi="Times New Roman"/>
                <w:color w:val="000000" w:themeColor="text1"/>
                <w:sz w:val="26"/>
                <w:szCs w:val="26"/>
              </w:rPr>
              <w:t xml:space="preserve">Số: </w:t>
            </w:r>
            <w:r w:rsidR="00A84B61">
              <w:rPr>
                <w:rFonts w:ascii="Times New Roman" w:hAnsi="Times New Roman"/>
                <w:color w:val="000000" w:themeColor="text1"/>
                <w:sz w:val="26"/>
                <w:szCs w:val="26"/>
              </w:rPr>
              <w:t xml:space="preserve">   </w:t>
            </w:r>
            <w:r w:rsidRPr="000C7828">
              <w:rPr>
                <w:rFonts w:ascii="Times New Roman" w:hAnsi="Times New Roman"/>
                <w:color w:val="000000" w:themeColor="text1"/>
                <w:sz w:val="26"/>
                <w:szCs w:val="26"/>
              </w:rPr>
              <w:t>/</w:t>
            </w:r>
            <w:r w:rsidRPr="000C7828">
              <w:rPr>
                <w:rFonts w:ascii="Times New Roman" w:hAnsi="Times New Roman"/>
                <w:color w:val="000000" w:themeColor="text1"/>
                <w:sz w:val="26"/>
                <w:szCs w:val="26"/>
                <w:lang w:val="vi-VN"/>
              </w:rPr>
              <w:t>TTr</w:t>
            </w:r>
            <w:r w:rsidRPr="000C7828">
              <w:rPr>
                <w:rFonts w:ascii="Times New Roman" w:hAnsi="Times New Roman"/>
                <w:color w:val="000000" w:themeColor="text1"/>
                <w:sz w:val="26"/>
                <w:szCs w:val="26"/>
              </w:rPr>
              <w:t>-SNV</w:t>
            </w:r>
          </w:p>
        </w:tc>
        <w:tc>
          <w:tcPr>
            <w:tcW w:w="6237" w:type="dxa"/>
          </w:tcPr>
          <w:p w:rsidR="00E1447B" w:rsidRPr="000C7828" w:rsidRDefault="00E1447B" w:rsidP="00A84B61">
            <w:pPr>
              <w:pStyle w:val="Header"/>
              <w:jc w:val="center"/>
              <w:rPr>
                <w:rFonts w:ascii="Times New Roman" w:hAnsi="Times New Roman"/>
                <w:b/>
                <w:bCs/>
                <w:color w:val="000000" w:themeColor="text1"/>
                <w:sz w:val="26"/>
                <w:szCs w:val="26"/>
                <w:lang w:val="vi-VN"/>
              </w:rPr>
            </w:pPr>
            <w:r w:rsidRPr="000C7828">
              <w:rPr>
                <w:rFonts w:ascii="Times New Roman" w:hAnsi="Times New Roman"/>
                <w:i/>
                <w:color w:val="000000" w:themeColor="text1"/>
                <w:sz w:val="26"/>
                <w:szCs w:val="26"/>
              </w:rPr>
              <w:t>Tuyên Quang, ngày</w:t>
            </w:r>
            <w:r w:rsidR="007A7357">
              <w:rPr>
                <w:rFonts w:ascii="Times New Roman" w:hAnsi="Times New Roman"/>
                <w:i/>
                <w:color w:val="000000" w:themeColor="text1"/>
                <w:sz w:val="26"/>
                <w:szCs w:val="26"/>
              </w:rPr>
              <w:t xml:space="preserve"> </w:t>
            </w:r>
            <w:r w:rsidR="00A84B61">
              <w:rPr>
                <w:rFonts w:ascii="Times New Roman" w:hAnsi="Times New Roman"/>
                <w:i/>
                <w:color w:val="000000" w:themeColor="text1"/>
                <w:sz w:val="26"/>
                <w:szCs w:val="26"/>
              </w:rPr>
              <w:t xml:space="preserve">   </w:t>
            </w:r>
            <w:r w:rsidR="007A7357">
              <w:rPr>
                <w:rFonts w:ascii="Times New Roman" w:hAnsi="Times New Roman"/>
                <w:i/>
                <w:color w:val="000000" w:themeColor="text1"/>
                <w:sz w:val="26"/>
                <w:szCs w:val="26"/>
              </w:rPr>
              <w:t xml:space="preserve"> </w:t>
            </w:r>
            <w:r w:rsidRPr="000C7828">
              <w:rPr>
                <w:rFonts w:ascii="Times New Roman" w:hAnsi="Times New Roman"/>
                <w:i/>
                <w:color w:val="000000" w:themeColor="text1"/>
                <w:sz w:val="26"/>
                <w:szCs w:val="26"/>
              </w:rPr>
              <w:t>tháng</w:t>
            </w:r>
            <w:r w:rsidR="007A7357">
              <w:rPr>
                <w:rFonts w:ascii="Times New Roman" w:hAnsi="Times New Roman"/>
                <w:i/>
                <w:color w:val="000000" w:themeColor="text1"/>
                <w:sz w:val="26"/>
                <w:szCs w:val="26"/>
              </w:rPr>
              <w:t xml:space="preserve"> </w:t>
            </w:r>
            <w:r w:rsidR="00A84B61">
              <w:rPr>
                <w:rFonts w:ascii="Times New Roman" w:hAnsi="Times New Roman"/>
                <w:i/>
                <w:color w:val="000000" w:themeColor="text1"/>
                <w:sz w:val="26"/>
                <w:szCs w:val="26"/>
              </w:rPr>
              <w:t>9</w:t>
            </w:r>
            <w:r w:rsidRPr="000C7828">
              <w:rPr>
                <w:rFonts w:ascii="Times New Roman" w:hAnsi="Times New Roman"/>
                <w:i/>
                <w:color w:val="000000" w:themeColor="text1"/>
                <w:sz w:val="26"/>
                <w:szCs w:val="26"/>
              </w:rPr>
              <w:t xml:space="preserve"> n</w:t>
            </w:r>
            <w:r w:rsidRPr="000C7828">
              <w:rPr>
                <w:rFonts w:ascii="Times New Roman" w:hAnsi="Times New Roman" w:hint="eastAsia"/>
                <w:i/>
                <w:color w:val="000000" w:themeColor="text1"/>
                <w:sz w:val="26"/>
                <w:szCs w:val="26"/>
              </w:rPr>
              <w:t>ă</w:t>
            </w:r>
            <w:r w:rsidRPr="000C7828">
              <w:rPr>
                <w:rFonts w:ascii="Times New Roman" w:hAnsi="Times New Roman"/>
                <w:i/>
                <w:color w:val="000000" w:themeColor="text1"/>
                <w:sz w:val="26"/>
                <w:szCs w:val="26"/>
              </w:rPr>
              <w:t>m 20</w:t>
            </w:r>
            <w:r w:rsidR="00A84B61">
              <w:rPr>
                <w:rFonts w:ascii="Times New Roman" w:hAnsi="Times New Roman"/>
                <w:i/>
                <w:color w:val="000000" w:themeColor="text1"/>
                <w:sz w:val="26"/>
                <w:szCs w:val="26"/>
              </w:rPr>
              <w:t>23</w:t>
            </w:r>
          </w:p>
        </w:tc>
      </w:tr>
    </w:tbl>
    <w:p w:rsidR="00E1447B" w:rsidRPr="000C7828" w:rsidRDefault="00E1447B" w:rsidP="00E1447B">
      <w:pPr>
        <w:jc w:val="center"/>
        <w:rPr>
          <w:color w:val="000000" w:themeColor="text1"/>
        </w:rPr>
      </w:pPr>
    </w:p>
    <w:p w:rsidR="00E1447B" w:rsidRPr="000C7828" w:rsidRDefault="00E1447B" w:rsidP="00E1447B">
      <w:pPr>
        <w:jc w:val="center"/>
        <w:rPr>
          <w:b/>
          <w:color w:val="000000" w:themeColor="text1"/>
        </w:rPr>
      </w:pPr>
    </w:p>
    <w:p w:rsidR="00E1447B" w:rsidRPr="000C7828" w:rsidRDefault="00E1447B" w:rsidP="00E1447B">
      <w:pPr>
        <w:jc w:val="center"/>
        <w:rPr>
          <w:b/>
          <w:color w:val="000000" w:themeColor="text1"/>
        </w:rPr>
      </w:pPr>
      <w:r w:rsidRPr="000C7828">
        <w:rPr>
          <w:b/>
          <w:color w:val="000000" w:themeColor="text1"/>
        </w:rPr>
        <w:t>TỜ TRÌNH</w:t>
      </w:r>
    </w:p>
    <w:p w:rsidR="00A84B61" w:rsidRPr="00A84B61" w:rsidRDefault="007C26FB" w:rsidP="00A84B61">
      <w:pPr>
        <w:jc w:val="center"/>
        <w:rPr>
          <w:rFonts w:eastAsia="Calibri"/>
          <w:b/>
          <w:bCs/>
          <w:lang w:val="nl-NL"/>
        </w:rPr>
      </w:pPr>
      <w:r w:rsidRPr="000C7828">
        <w:rPr>
          <w:b/>
          <w:bCs/>
          <w:color w:val="000000" w:themeColor="text1"/>
          <w:lang w:val="nl-NL"/>
        </w:rPr>
        <w:t xml:space="preserve">Dự thảo </w:t>
      </w:r>
      <w:r w:rsidR="00A84B61">
        <w:rPr>
          <w:rFonts w:eastAsia="Calibri"/>
          <w:b/>
          <w:bCs/>
          <w:lang w:val="nl-NL"/>
        </w:rPr>
        <w:t>Quyết định b</w:t>
      </w:r>
      <w:r w:rsidR="00A84B61" w:rsidRPr="00A84B61">
        <w:rPr>
          <w:rFonts w:eastAsia="Calibri"/>
          <w:b/>
          <w:bCs/>
          <w:lang w:val="nl-NL"/>
        </w:rPr>
        <w:t>an hành Quy định đánh giá, xếp loại chất lượng hoạt động</w:t>
      </w:r>
      <w:r w:rsidR="00A84B61">
        <w:rPr>
          <w:rFonts w:eastAsia="Calibri"/>
          <w:b/>
          <w:bCs/>
          <w:lang w:val="nl-NL"/>
        </w:rPr>
        <w:t xml:space="preserve"> </w:t>
      </w:r>
      <w:r w:rsidR="00A84B61" w:rsidRPr="00A84B61">
        <w:rPr>
          <w:rFonts w:eastAsia="Calibri"/>
          <w:b/>
          <w:bCs/>
          <w:lang w:val="nl-NL"/>
        </w:rPr>
        <w:t xml:space="preserve">hằng năm đối với các cơ quan, đơn vị thuộc và trực thuộc </w:t>
      </w:r>
    </w:p>
    <w:p w:rsidR="00A84B61" w:rsidRPr="00A84B61" w:rsidRDefault="00A84B61" w:rsidP="00A84B61">
      <w:pPr>
        <w:jc w:val="center"/>
        <w:rPr>
          <w:rFonts w:eastAsia="Calibri"/>
          <w:b/>
          <w:bCs/>
          <w:lang w:val="nl-NL"/>
        </w:rPr>
      </w:pPr>
      <w:r w:rsidRPr="00A84B61">
        <w:rPr>
          <w:rFonts w:eastAsia="Calibri"/>
          <w:b/>
          <w:bCs/>
          <w:lang w:val="nl-NL"/>
        </w:rPr>
        <w:t>Ủy ban nhân dân tỉnh; các tổ chức Hội cấp tỉnh được giao số lượng</w:t>
      </w:r>
    </w:p>
    <w:p w:rsidR="00A84B61" w:rsidRPr="00A84B61" w:rsidRDefault="00A84B61" w:rsidP="00A84B61">
      <w:pPr>
        <w:jc w:val="center"/>
        <w:rPr>
          <w:rFonts w:eastAsia="Calibri"/>
          <w:b/>
          <w:bCs/>
          <w:lang w:val="nl-NL"/>
        </w:rPr>
      </w:pPr>
      <w:r w:rsidRPr="00A84B61">
        <w:rPr>
          <w:rFonts w:eastAsia="Calibri"/>
          <w:b/>
          <w:bCs/>
          <w:lang w:val="nl-NL"/>
        </w:rPr>
        <w:t>người làm việc</w:t>
      </w:r>
      <w:r w:rsidRPr="00A84B61">
        <w:rPr>
          <w:rFonts w:eastAsia="Calibri"/>
          <w:b/>
          <w:bCs/>
          <w:lang w:val="vi-VN"/>
        </w:rPr>
        <w:t>; Ủy ban nhân dân huyện, thành phố; Ủy ban nhân dân xã, phường, thị trấn</w:t>
      </w:r>
      <w:r w:rsidRPr="00A84B61">
        <w:rPr>
          <w:rFonts w:eastAsia="Calibri"/>
          <w:b/>
          <w:bCs/>
          <w:lang w:val="nl-NL"/>
        </w:rPr>
        <w:t xml:space="preserve"> trên địa bàn </w:t>
      </w:r>
      <w:r w:rsidRPr="00A84B61">
        <w:rPr>
          <w:b/>
          <w:lang w:val="nl-NL" w:eastAsia="vi-VN"/>
        </w:rPr>
        <w:t>tỉnh Tuyên Quang</w:t>
      </w:r>
    </w:p>
    <w:p w:rsidR="00E1447B" w:rsidRPr="000C7828" w:rsidRDefault="00BA4B44" w:rsidP="00A84B61">
      <w:pPr>
        <w:jc w:val="center"/>
        <w:rPr>
          <w:color w:val="000000" w:themeColor="text1"/>
          <w:sz w:val="2"/>
          <w:lang w:val="vi-VN"/>
        </w:rPr>
      </w:pPr>
      <w:r>
        <w:rPr>
          <w:noProof/>
          <w:color w:val="000000" w:themeColor="text1"/>
          <w:lang w:val="vi-VN" w:eastAsia="vi-VN"/>
        </w:rPr>
        <w:pict>
          <v:line id="Straight Connector 1" o:spid="_x0000_s1027" style="position:absolute;left:0;text-align:left;z-index:251660288;visibility:visible" from="134.1pt,2.45pt" to="313.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H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i7SyWK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"/>
        </w:pict>
      </w:r>
    </w:p>
    <w:p w:rsidR="00E1447B" w:rsidRPr="000C7828" w:rsidRDefault="00E1447B" w:rsidP="00E1447B">
      <w:pPr>
        <w:spacing w:before="120" w:after="120"/>
        <w:jc w:val="center"/>
        <w:rPr>
          <w:color w:val="000000" w:themeColor="text1"/>
          <w:sz w:val="10"/>
          <w:lang w:val="vi-VN"/>
        </w:rPr>
      </w:pPr>
    </w:p>
    <w:p w:rsidR="00E1447B" w:rsidRPr="000C7828" w:rsidRDefault="00E1447B" w:rsidP="00E1447B">
      <w:pPr>
        <w:spacing w:before="120" w:after="120"/>
        <w:jc w:val="center"/>
        <w:rPr>
          <w:color w:val="000000" w:themeColor="text1"/>
          <w:lang w:val="vi-VN"/>
        </w:rPr>
      </w:pPr>
      <w:r w:rsidRPr="000C7828">
        <w:rPr>
          <w:color w:val="000000" w:themeColor="text1"/>
          <w:lang w:val="vi-VN"/>
        </w:rPr>
        <w:t>Kính gửi: Ủy ban nhân dân tỉnh Tuyên Quang.</w:t>
      </w:r>
    </w:p>
    <w:p w:rsidR="00E1447B" w:rsidRPr="000C7828" w:rsidRDefault="00E1447B" w:rsidP="00E1447B">
      <w:pPr>
        <w:jc w:val="both"/>
        <w:rPr>
          <w:color w:val="000000" w:themeColor="text1"/>
          <w:sz w:val="8"/>
          <w:lang w:val="vi-VN"/>
        </w:rPr>
      </w:pPr>
      <w:r w:rsidRPr="000C7828">
        <w:rPr>
          <w:color w:val="000000" w:themeColor="text1"/>
          <w:lang w:val="vi-VN"/>
        </w:rPr>
        <w:tab/>
      </w:r>
    </w:p>
    <w:p w:rsidR="00E1447B" w:rsidRPr="000C7828" w:rsidRDefault="00E1447B" w:rsidP="00E1447B">
      <w:pPr>
        <w:spacing w:before="60" w:after="60"/>
        <w:ind w:firstLine="720"/>
        <w:jc w:val="both"/>
        <w:rPr>
          <w:color w:val="000000" w:themeColor="text1"/>
          <w:spacing w:val="2"/>
          <w:sz w:val="6"/>
          <w:lang w:val="vi-VN"/>
        </w:rPr>
      </w:pPr>
    </w:p>
    <w:p w:rsidR="00A84B61" w:rsidRPr="00A84B61" w:rsidRDefault="00A84B61" w:rsidP="00A84B61">
      <w:pPr>
        <w:spacing w:before="80"/>
        <w:ind w:firstLine="709"/>
        <w:jc w:val="both"/>
        <w:rPr>
          <w:lang w:val="vi-VN"/>
        </w:rPr>
      </w:pPr>
      <w:r w:rsidRPr="00A84B61">
        <w:rPr>
          <w:lang w:val="vi-VN"/>
        </w:rPr>
        <w:t>Căn</w:t>
      </w:r>
      <w:r w:rsidRPr="00A84B61">
        <w:rPr>
          <w:spacing w:val="3"/>
          <w:lang w:val="vi-VN"/>
        </w:rPr>
        <w:t xml:space="preserve"> </w:t>
      </w:r>
      <w:r w:rsidRPr="00A84B61">
        <w:rPr>
          <w:lang w:val="vi-VN"/>
        </w:rPr>
        <w:t>cứ</w:t>
      </w:r>
      <w:r w:rsidRPr="00A84B61">
        <w:rPr>
          <w:spacing w:val="7"/>
          <w:lang w:val="vi-VN"/>
        </w:rPr>
        <w:t xml:space="preserve"> </w:t>
      </w:r>
      <w:r w:rsidRPr="00A84B61">
        <w:rPr>
          <w:lang w:val="vi-VN"/>
        </w:rPr>
        <w:t>Luật</w:t>
      </w:r>
      <w:r w:rsidRPr="00A84B61">
        <w:rPr>
          <w:spacing w:val="8"/>
          <w:lang w:val="vi-VN"/>
        </w:rPr>
        <w:t xml:space="preserve"> </w:t>
      </w:r>
      <w:r w:rsidRPr="00A84B61">
        <w:rPr>
          <w:lang w:val="vi-VN"/>
        </w:rPr>
        <w:t>Ban</w:t>
      </w:r>
      <w:r w:rsidRPr="00A84B61">
        <w:rPr>
          <w:spacing w:val="-9"/>
          <w:lang w:val="vi-VN"/>
        </w:rPr>
        <w:t xml:space="preserve"> </w:t>
      </w:r>
      <w:r w:rsidRPr="00A84B61">
        <w:rPr>
          <w:lang w:val="vi-VN"/>
        </w:rPr>
        <w:t>hành</w:t>
      </w:r>
      <w:r w:rsidRPr="00A84B61">
        <w:rPr>
          <w:spacing w:val="-9"/>
          <w:lang w:val="vi-VN"/>
        </w:rPr>
        <w:t xml:space="preserve"> </w:t>
      </w:r>
      <w:r w:rsidRPr="00A84B61">
        <w:rPr>
          <w:lang w:val="vi-VN"/>
        </w:rPr>
        <w:t>văn</w:t>
      </w:r>
      <w:r w:rsidRPr="00A84B61">
        <w:rPr>
          <w:spacing w:val="-9"/>
          <w:lang w:val="vi-VN"/>
        </w:rPr>
        <w:t xml:space="preserve"> </w:t>
      </w:r>
      <w:r w:rsidRPr="00A84B61">
        <w:rPr>
          <w:lang w:val="vi-VN"/>
        </w:rPr>
        <w:t>bản</w:t>
      </w:r>
      <w:r w:rsidRPr="00A84B61">
        <w:rPr>
          <w:spacing w:val="-9"/>
          <w:lang w:val="vi-VN"/>
        </w:rPr>
        <w:t xml:space="preserve"> </w:t>
      </w:r>
      <w:r w:rsidRPr="00A84B61">
        <w:rPr>
          <w:lang w:val="vi-VN"/>
        </w:rPr>
        <w:t>quy</w:t>
      </w:r>
      <w:r w:rsidRPr="00A84B61">
        <w:rPr>
          <w:spacing w:val="-9"/>
          <w:lang w:val="vi-VN"/>
        </w:rPr>
        <w:t xml:space="preserve"> </w:t>
      </w:r>
      <w:r w:rsidRPr="00A84B61">
        <w:rPr>
          <w:lang w:val="vi-VN"/>
        </w:rPr>
        <w:t>phạm</w:t>
      </w:r>
      <w:r w:rsidRPr="00A84B61">
        <w:rPr>
          <w:spacing w:val="-12"/>
          <w:lang w:val="vi-VN"/>
        </w:rPr>
        <w:t xml:space="preserve"> </w:t>
      </w:r>
      <w:r w:rsidRPr="00A84B61">
        <w:rPr>
          <w:lang w:val="vi-VN"/>
        </w:rPr>
        <w:t>pháp</w:t>
      </w:r>
      <w:r w:rsidRPr="00A84B61">
        <w:rPr>
          <w:spacing w:val="3"/>
          <w:lang w:val="vi-VN"/>
        </w:rPr>
        <w:t xml:space="preserve"> </w:t>
      </w:r>
      <w:r w:rsidRPr="00A84B61">
        <w:rPr>
          <w:lang w:val="vi-VN"/>
        </w:rPr>
        <w:t>luật</w:t>
      </w:r>
      <w:r w:rsidRPr="00A84B61">
        <w:rPr>
          <w:spacing w:val="5"/>
          <w:lang w:val="vi-VN"/>
        </w:rPr>
        <w:t xml:space="preserve"> </w:t>
      </w:r>
      <w:r w:rsidRPr="00A84B61">
        <w:rPr>
          <w:lang w:val="vi-VN"/>
        </w:rPr>
        <w:t>ngày</w:t>
      </w:r>
      <w:r w:rsidRPr="00A84B61">
        <w:rPr>
          <w:spacing w:val="-9"/>
          <w:lang w:val="vi-VN"/>
        </w:rPr>
        <w:t xml:space="preserve"> </w:t>
      </w:r>
      <w:r w:rsidRPr="00A84B61">
        <w:rPr>
          <w:lang w:val="vi-VN"/>
        </w:rPr>
        <w:t>22/6/2015;</w:t>
      </w:r>
      <w:r w:rsidRPr="00A84B61">
        <w:rPr>
          <w:spacing w:val="-6"/>
          <w:lang w:val="vi-VN"/>
        </w:rPr>
        <w:t xml:space="preserve"> </w:t>
      </w:r>
      <w:r w:rsidRPr="00A84B61">
        <w:rPr>
          <w:lang w:val="vi-VN"/>
        </w:rPr>
        <w:t>Luật</w:t>
      </w:r>
      <w:r w:rsidRPr="00A84B61">
        <w:rPr>
          <w:spacing w:val="-6"/>
          <w:lang w:val="vi-VN"/>
        </w:rPr>
        <w:t xml:space="preserve"> </w:t>
      </w:r>
      <w:r w:rsidRPr="00A84B61">
        <w:rPr>
          <w:lang w:val="vi-VN"/>
        </w:rPr>
        <w:t>Sửa</w:t>
      </w:r>
      <w:r w:rsidRPr="00A84B61">
        <w:rPr>
          <w:spacing w:val="-68"/>
          <w:lang w:val="vi-VN"/>
        </w:rPr>
        <w:t xml:space="preserve">  </w:t>
      </w:r>
      <w:r w:rsidRPr="00A84B61">
        <w:rPr>
          <w:lang w:val="vi-VN"/>
        </w:rPr>
        <w:t>đổi, bổ sung một số điều của Luật Ban hành văn bản quy phạm pháp luật ngày</w:t>
      </w:r>
      <w:r w:rsidRPr="00A84B61">
        <w:rPr>
          <w:spacing w:val="1"/>
          <w:lang w:val="vi-VN"/>
        </w:rPr>
        <w:t xml:space="preserve"> </w:t>
      </w:r>
      <w:r w:rsidRPr="00A84B61">
        <w:rPr>
          <w:lang w:val="vi-VN"/>
        </w:rPr>
        <w:t>18/6/2020;</w:t>
      </w:r>
    </w:p>
    <w:p w:rsidR="00A84B61" w:rsidRPr="00A84B61" w:rsidRDefault="0051580B" w:rsidP="00A84B61">
      <w:pPr>
        <w:spacing w:before="80" w:after="120"/>
        <w:ind w:firstLine="709"/>
        <w:jc w:val="both"/>
        <w:rPr>
          <w:lang w:val="vi-VN"/>
        </w:rPr>
      </w:pPr>
      <w:r>
        <w:rPr>
          <w:lang w:val="nl-NL"/>
        </w:rPr>
        <w:t>Căn cứ</w:t>
      </w:r>
      <w:r w:rsidR="00A84B61">
        <w:rPr>
          <w:lang w:val="nl-NL"/>
        </w:rPr>
        <w:t xml:space="preserve"> </w:t>
      </w:r>
      <w:r w:rsidR="00A84B61" w:rsidRPr="00A84B61">
        <w:rPr>
          <w:lang w:val="vi-VN"/>
        </w:rPr>
        <w:t>Quyết định số 117/QĐ-UBND ngày 27/02/2023 của Ủy ban nhân dân tỉnh phê duyệt danh mục xây dựng quyết định quy phạm pháp luật của Ủy ban nhân dân tỉnh năm 2023</w:t>
      </w:r>
      <w:r w:rsidR="00A84B61">
        <w:rPr>
          <w:lang w:val="vi-VN"/>
        </w:rPr>
        <w:t>,</w:t>
      </w:r>
    </w:p>
    <w:p w:rsidR="00E1447B" w:rsidRPr="00DE5176" w:rsidRDefault="00E1447B" w:rsidP="00DE5176">
      <w:pPr>
        <w:ind w:firstLine="709"/>
        <w:jc w:val="both"/>
        <w:rPr>
          <w:rFonts w:eastAsia="Calibri"/>
          <w:bCs/>
          <w:lang w:val="nl-NL"/>
        </w:rPr>
      </w:pPr>
      <w:r w:rsidRPr="00DE5176">
        <w:rPr>
          <w:color w:val="000000" w:themeColor="text1"/>
          <w:lang w:val="vi-VN"/>
        </w:rPr>
        <w:t xml:space="preserve">Sở Nội vụ kính trình Ủy ban nhân dân tỉnh dự thảo </w:t>
      </w:r>
      <w:bookmarkStart w:id="0" w:name="_GoBack"/>
      <w:r w:rsidR="00DE5176" w:rsidRPr="00DE5176">
        <w:rPr>
          <w:rFonts w:eastAsia="Calibri"/>
          <w:bCs/>
          <w:lang w:val="nl-NL"/>
        </w:rPr>
        <w:t xml:space="preserve">Quyết định ban hành Quy định đánh giá, xếp loại chất lượng hoạt động </w:t>
      </w:r>
      <w:r w:rsidR="00DE5176" w:rsidRPr="00A84B61">
        <w:rPr>
          <w:rFonts w:eastAsia="Calibri"/>
          <w:bCs/>
          <w:lang w:val="nl-NL"/>
        </w:rPr>
        <w:t>hằng năm đối với các cơ quan, đơn vị thuộc và trực thuộc Ủy ban nhân dân tỉnh; các tổ chức Hội cấp tỉnh được giao số lượng</w:t>
      </w:r>
      <w:r w:rsidR="00DE5176">
        <w:rPr>
          <w:rFonts w:eastAsia="Calibri"/>
          <w:bCs/>
          <w:lang w:val="nl-NL"/>
        </w:rPr>
        <w:t xml:space="preserve"> </w:t>
      </w:r>
      <w:r w:rsidR="00DE5176" w:rsidRPr="00A84B61">
        <w:rPr>
          <w:rFonts w:eastAsia="Calibri"/>
          <w:bCs/>
          <w:lang w:val="nl-NL"/>
        </w:rPr>
        <w:t>người làm việc</w:t>
      </w:r>
      <w:r w:rsidR="00DE5176" w:rsidRPr="00A84B61">
        <w:rPr>
          <w:rFonts w:eastAsia="Calibri"/>
          <w:bCs/>
          <w:lang w:val="vi-VN"/>
        </w:rPr>
        <w:t>; Ủy ban nhân dân huyện, thành phố; Ủy ban nhân dân xã, phường, thị trấn</w:t>
      </w:r>
      <w:r w:rsidR="00DE5176" w:rsidRPr="00A84B61">
        <w:rPr>
          <w:rFonts w:eastAsia="Calibri"/>
          <w:bCs/>
          <w:lang w:val="nl-NL"/>
        </w:rPr>
        <w:t xml:space="preserve"> trên địa bàn </w:t>
      </w:r>
      <w:r w:rsidR="00DE5176" w:rsidRPr="00A84B61">
        <w:rPr>
          <w:lang w:val="nl-NL" w:eastAsia="vi-VN"/>
        </w:rPr>
        <w:t>tỉnh Tuyên Quang</w:t>
      </w:r>
      <w:bookmarkEnd w:id="0"/>
      <w:r w:rsidR="00801927" w:rsidRPr="00DE5176">
        <w:rPr>
          <w:color w:val="000000" w:themeColor="text1"/>
          <w:lang w:val="nl-NL" w:eastAsia="vi-VN"/>
        </w:rPr>
        <w:t xml:space="preserve"> </w:t>
      </w:r>
      <w:r w:rsidRPr="00DE5176">
        <w:rPr>
          <w:bCs/>
          <w:color w:val="000000" w:themeColor="text1"/>
          <w:lang w:val="vi-VN"/>
        </w:rPr>
        <w:t>(sau đ</w:t>
      </w:r>
      <w:r w:rsidR="00801927" w:rsidRPr="00DE5176">
        <w:rPr>
          <w:bCs/>
          <w:color w:val="000000" w:themeColor="text1"/>
          <w:lang w:val="vi-VN"/>
        </w:rPr>
        <w:t>â</w:t>
      </w:r>
      <w:r w:rsidRPr="00DE5176">
        <w:rPr>
          <w:bCs/>
          <w:color w:val="000000" w:themeColor="text1"/>
          <w:lang w:val="vi-VN"/>
        </w:rPr>
        <w:t xml:space="preserve">y </w:t>
      </w:r>
      <w:r w:rsidR="00801927" w:rsidRPr="00DE5176">
        <w:rPr>
          <w:bCs/>
          <w:color w:val="000000" w:themeColor="text1"/>
          <w:lang w:val="vi-VN"/>
        </w:rPr>
        <w:t>gọi chung</w:t>
      </w:r>
      <w:r w:rsidRPr="00DE5176">
        <w:rPr>
          <w:bCs/>
          <w:color w:val="000000" w:themeColor="text1"/>
          <w:lang w:val="vi-VN"/>
        </w:rPr>
        <w:t xml:space="preserve"> là cơ quan, tổ chức, đơn vị)</w:t>
      </w:r>
      <w:r w:rsidRPr="00DE5176">
        <w:rPr>
          <w:color w:val="000000" w:themeColor="text1"/>
          <w:lang w:val="vi-VN"/>
        </w:rPr>
        <w:t>, như sau:</w:t>
      </w:r>
    </w:p>
    <w:p w:rsidR="00E1447B" w:rsidRPr="000C7828" w:rsidRDefault="00E1447B" w:rsidP="00A87A37">
      <w:pPr>
        <w:spacing w:before="120" w:after="120" w:line="252" w:lineRule="auto"/>
        <w:jc w:val="both"/>
        <w:rPr>
          <w:b/>
          <w:color w:val="000000" w:themeColor="text1"/>
          <w:lang w:val="vi-VN"/>
        </w:rPr>
      </w:pPr>
      <w:r w:rsidRPr="000C7828">
        <w:rPr>
          <w:color w:val="000000" w:themeColor="text1"/>
          <w:lang w:val="vi-VN"/>
        </w:rPr>
        <w:tab/>
      </w:r>
      <w:r w:rsidRPr="000C7828">
        <w:rPr>
          <w:b/>
          <w:color w:val="000000" w:themeColor="text1"/>
          <w:lang w:val="vi-VN"/>
        </w:rPr>
        <w:t>I. SỰ CẦN THIẾT BAN HÀNH VĂN BẢN</w:t>
      </w:r>
    </w:p>
    <w:p w:rsidR="00E1447B" w:rsidRDefault="00E1447B" w:rsidP="00D5600C">
      <w:pPr>
        <w:spacing w:before="120" w:after="120" w:line="252" w:lineRule="auto"/>
        <w:jc w:val="both"/>
        <w:rPr>
          <w:lang w:val="nl-NL" w:eastAsia="vi-VN"/>
        </w:rPr>
      </w:pPr>
      <w:r w:rsidRPr="000C7828">
        <w:rPr>
          <w:color w:val="000000" w:themeColor="text1"/>
          <w:lang w:val="vi-VN"/>
        </w:rPr>
        <w:tab/>
      </w:r>
      <w:r w:rsidR="00B1091A" w:rsidRPr="00B1091A">
        <w:rPr>
          <w:b/>
          <w:color w:val="000000" w:themeColor="text1"/>
          <w:lang w:val="vi-VN"/>
        </w:rPr>
        <w:t>1.</w:t>
      </w:r>
      <w:r w:rsidR="00B1091A" w:rsidRPr="00B1091A">
        <w:rPr>
          <w:color w:val="000000" w:themeColor="text1"/>
          <w:lang w:val="vi-VN"/>
        </w:rPr>
        <w:t xml:space="preserve"> </w:t>
      </w:r>
      <w:r w:rsidRPr="000C7828">
        <w:rPr>
          <w:color w:val="000000" w:themeColor="text1"/>
          <w:lang w:val="vi-VN"/>
        </w:rPr>
        <w:t>T</w:t>
      </w:r>
      <w:r w:rsidR="00D5600C" w:rsidRPr="00D5600C">
        <w:rPr>
          <w:color w:val="000000" w:themeColor="text1"/>
          <w:lang w:val="vi-VN"/>
        </w:rPr>
        <w:t xml:space="preserve">hực hiện </w:t>
      </w:r>
      <w:r w:rsidR="00D5600C" w:rsidRPr="00DE5176">
        <w:rPr>
          <w:color w:val="000000" w:themeColor="text1"/>
          <w:lang w:val="vi-VN"/>
        </w:rPr>
        <w:t>quy định t</w:t>
      </w:r>
      <w:r w:rsidRPr="00DE5176">
        <w:rPr>
          <w:color w:val="000000" w:themeColor="text1"/>
          <w:lang w:val="vi-VN"/>
        </w:rPr>
        <w:t xml:space="preserve">ại </w:t>
      </w:r>
      <w:r w:rsidR="0051580B" w:rsidRPr="0051580B">
        <w:rPr>
          <w:color w:val="000000" w:themeColor="text1"/>
          <w:lang w:val="vi-VN"/>
        </w:rPr>
        <w:t>k</w:t>
      </w:r>
      <w:r w:rsidRPr="00DE5176">
        <w:rPr>
          <w:color w:val="000000" w:themeColor="text1"/>
          <w:lang w:val="vi-VN"/>
        </w:rPr>
        <w:t xml:space="preserve">hoản 2, Điều 19, Quy định số 132-QĐ/TW ngày 08/3/2018 của </w:t>
      </w:r>
      <w:r w:rsidR="00715BD0" w:rsidRPr="00DE5176">
        <w:rPr>
          <w:color w:val="000000" w:themeColor="text1"/>
          <w:lang w:val="vi-VN"/>
        </w:rPr>
        <w:t>Bộ Chính trị</w:t>
      </w:r>
      <w:r w:rsidR="00D5600C" w:rsidRPr="00DE5176">
        <w:rPr>
          <w:color w:val="000000" w:themeColor="text1"/>
          <w:lang w:val="vi-VN"/>
        </w:rPr>
        <w:t>; k</w:t>
      </w:r>
      <w:r w:rsidRPr="00DE5176">
        <w:rPr>
          <w:color w:val="000000" w:themeColor="text1"/>
          <w:lang w:val="vi-VN"/>
        </w:rPr>
        <w:t xml:space="preserve">hoản 1, mục III Hướng dẫn số 21-HD/BTCTW ngày 18/10/2019 của Ban Tổ chức Trung ương </w:t>
      </w:r>
      <w:r w:rsidR="00DE5176" w:rsidRPr="00DE5176">
        <w:rPr>
          <w:color w:val="000000" w:themeColor="text1"/>
          <w:lang w:val="vi-VN"/>
        </w:rPr>
        <w:t>về kiểm điểm và đánh giá, xếp loại chất lượng hằng năm đối với tổ chức đảng, đảng viên và tập thể, cá nhân cán bộ lãnh đạo, quản lý các cấp</w:t>
      </w:r>
      <w:r w:rsidR="00DE5176">
        <w:rPr>
          <w:color w:val="000000" w:themeColor="text1"/>
          <w:lang w:val="vi-VN"/>
        </w:rPr>
        <w:t xml:space="preserve"> và căn cứ yêu cầu quản lý của địa phương,</w:t>
      </w:r>
      <w:r w:rsidR="00DE5176" w:rsidRPr="00DE5176">
        <w:rPr>
          <w:color w:val="000000" w:themeColor="text1"/>
          <w:lang w:val="vi-VN"/>
        </w:rPr>
        <w:t xml:space="preserve"> </w:t>
      </w:r>
      <w:r w:rsidR="00DE5176">
        <w:rPr>
          <w:color w:val="000000" w:themeColor="text1"/>
          <w:lang w:val="vi-VN"/>
        </w:rPr>
        <w:t xml:space="preserve">Ủy ban nhân dân </w:t>
      </w:r>
      <w:r w:rsidR="00DE5176" w:rsidRPr="00DE5176">
        <w:rPr>
          <w:color w:val="000000" w:themeColor="text1"/>
          <w:lang w:val="vi-VN"/>
        </w:rPr>
        <w:t xml:space="preserve">tỉnh đã ban hành </w:t>
      </w:r>
      <w:r w:rsidR="00DE5176">
        <w:rPr>
          <w:lang w:val="vi-VN" w:eastAsia="vi-VN"/>
        </w:rPr>
        <w:t xml:space="preserve">Quyết định số 32/2019/QĐ-UBND ngày 25/11/2019 của Ủy ban nhân dân tỉnh Tuyên Quang </w:t>
      </w:r>
      <w:r w:rsidR="00DE5176" w:rsidRPr="004F4A1D">
        <w:rPr>
          <w:bCs/>
          <w:lang w:val="nl-NL"/>
        </w:rPr>
        <w:t>ban hành Quy định đánh giá, xếp loại chất lượng hằng năm đối với các cơ quan, đơn vị thuộc và trực thuộc Ủy ban nhân dân tỉnh</w:t>
      </w:r>
      <w:r w:rsidR="00DE5176" w:rsidRPr="004F4A1D">
        <w:rPr>
          <w:iCs/>
          <w:lang w:val="nl-NL"/>
        </w:rPr>
        <w:t xml:space="preserve">; </w:t>
      </w:r>
      <w:r w:rsidR="00DE5176" w:rsidRPr="004F4A1D">
        <w:rPr>
          <w:bCs/>
          <w:lang w:val="nl-NL"/>
        </w:rPr>
        <w:t>các tổ chức Hội cấp tỉnh được giao số lượng người làm việc</w:t>
      </w:r>
      <w:r w:rsidR="00DE5176" w:rsidRPr="004F4A1D">
        <w:rPr>
          <w:bCs/>
          <w:lang w:val="vi-VN"/>
        </w:rPr>
        <w:t xml:space="preserve"> trên địa bàn tỉnh Tuyên Quang;</w:t>
      </w:r>
      <w:r w:rsidR="00DE5176" w:rsidRPr="004F4A1D">
        <w:rPr>
          <w:lang w:val="vi-VN" w:eastAsia="vi-VN"/>
        </w:rPr>
        <w:t xml:space="preserve"> Quyết định số 33/2019/QĐ-UBND ngày 25/11/2019 của Ủy ban nhân dân tỉnh Tuyên Quang</w:t>
      </w:r>
      <w:r w:rsidR="00DE5176" w:rsidRPr="004F4A1D">
        <w:rPr>
          <w:bCs/>
          <w:lang w:val="vi-VN"/>
        </w:rPr>
        <w:t xml:space="preserve"> </w:t>
      </w:r>
      <w:r w:rsidR="00DE5176" w:rsidRPr="004F4A1D">
        <w:rPr>
          <w:bCs/>
          <w:lang w:val="nl-NL"/>
        </w:rPr>
        <w:t>ban hành Quy định đánh giá, xếp loại chất lượng hằng năm đối với</w:t>
      </w:r>
      <w:r w:rsidR="00DE5176" w:rsidRPr="004F4A1D">
        <w:rPr>
          <w:bCs/>
          <w:lang w:val="vi-VN"/>
        </w:rPr>
        <w:t xml:space="preserve"> Ủy ban nhân dân huyện, thành phố; Ủy ban nhân dân xã, phường, thị trấn</w:t>
      </w:r>
      <w:r w:rsidR="00DE5176" w:rsidRPr="004F4A1D">
        <w:rPr>
          <w:bCs/>
          <w:lang w:val="nl-NL"/>
        </w:rPr>
        <w:t xml:space="preserve"> trên địa bàn </w:t>
      </w:r>
      <w:r w:rsidR="00DE5176" w:rsidRPr="004F4A1D">
        <w:rPr>
          <w:lang w:val="nl-NL" w:eastAsia="vi-VN"/>
        </w:rPr>
        <w:t>tỉnh Tuyên Quang</w:t>
      </w:r>
      <w:r w:rsidR="00DE5176">
        <w:rPr>
          <w:lang w:val="nl-NL" w:eastAsia="vi-VN"/>
        </w:rPr>
        <w:t>.</w:t>
      </w:r>
    </w:p>
    <w:p w:rsidR="00DE5176" w:rsidRDefault="00DE5176" w:rsidP="00D5600C">
      <w:pPr>
        <w:spacing w:before="120" w:after="120" w:line="252" w:lineRule="auto"/>
        <w:jc w:val="both"/>
        <w:rPr>
          <w:color w:val="000000" w:themeColor="text1"/>
          <w:lang w:val="nl-NL"/>
        </w:rPr>
      </w:pPr>
      <w:r>
        <w:rPr>
          <w:color w:val="000000" w:themeColor="text1"/>
          <w:lang w:val="nl-NL"/>
        </w:rPr>
        <w:lastRenderedPageBreak/>
        <w:tab/>
        <w:t>Qua 04 năm thực hiện, việc đánh giá, xếp loại chất lượng hằng năm các cơ quan, tổ chức, đơn vị đã được thực hiện nghiêm túc, khách quan, đúng quy định bằng những tiêu chí</w:t>
      </w:r>
      <w:r w:rsidR="000B63A5">
        <w:rPr>
          <w:color w:val="000000" w:themeColor="text1"/>
          <w:lang w:val="nl-NL"/>
        </w:rPr>
        <w:t>, sản phẩm</w:t>
      </w:r>
      <w:r>
        <w:rPr>
          <w:color w:val="000000" w:themeColor="text1"/>
          <w:lang w:val="nl-NL"/>
        </w:rPr>
        <w:t xml:space="preserve"> cụ thể. Kết quả đánh giá, xếp loại chất lượng hằng năm là căn cứ để: (1) biểu dương, khen thưởng các cơ quan, tổ chức, đơn vị có nhiều thành tích trong hoạt động; (2) kịp thời xây dựng kế hoạch khắc phục tồn tại, hạn chế trong năm; (3) đánh giá, xếp loại người đứng đầu, cấp phó người đứng đầu cơ quan, tổ chức, đơn vị.</w:t>
      </w:r>
    </w:p>
    <w:p w:rsidR="00DE5176" w:rsidRDefault="00B1091A" w:rsidP="00D5600C">
      <w:pPr>
        <w:spacing w:before="120" w:after="120" w:line="252" w:lineRule="auto"/>
        <w:jc w:val="both"/>
        <w:rPr>
          <w:lang w:val="nl-NL" w:eastAsia="vi-VN"/>
        </w:rPr>
      </w:pPr>
      <w:r>
        <w:rPr>
          <w:color w:val="000000" w:themeColor="text1"/>
          <w:lang w:val="nl-NL"/>
        </w:rPr>
        <w:tab/>
      </w:r>
      <w:r w:rsidRPr="00B1091A">
        <w:rPr>
          <w:b/>
          <w:color w:val="000000" w:themeColor="text1"/>
          <w:lang w:val="nl-NL"/>
        </w:rPr>
        <w:t>2.</w:t>
      </w:r>
      <w:r>
        <w:rPr>
          <w:color w:val="000000" w:themeColor="text1"/>
          <w:lang w:val="nl-NL"/>
        </w:rPr>
        <w:t xml:space="preserve"> Tuy nhiên, các quy định tại </w:t>
      </w:r>
      <w:r>
        <w:rPr>
          <w:lang w:val="vi-VN" w:eastAsia="vi-VN"/>
        </w:rPr>
        <w:t xml:space="preserve">Quyết định số 32/2019/QĐ-UBND ngày 25/11/2019 </w:t>
      </w:r>
      <w:r w:rsidRPr="00B1091A">
        <w:rPr>
          <w:lang w:val="nl-NL" w:eastAsia="vi-VN"/>
        </w:rPr>
        <w:t xml:space="preserve">và </w:t>
      </w:r>
      <w:r w:rsidRPr="004F4A1D">
        <w:rPr>
          <w:lang w:val="vi-VN" w:eastAsia="vi-VN"/>
        </w:rPr>
        <w:t>Quyết định số 33/2019/QĐ-UBND ngày 25/11/2019 của Ủy ban nhân dân tỉnh Tuyên Quang</w:t>
      </w:r>
      <w:r w:rsidRPr="00B1091A">
        <w:rPr>
          <w:lang w:val="nl-NL" w:eastAsia="vi-VN"/>
        </w:rPr>
        <w:t xml:space="preserve"> còn bộc lộ một số nội dung chưa phù hợp</w:t>
      </w:r>
      <w:r w:rsidR="000B63A5">
        <w:rPr>
          <w:lang w:val="nl-NL" w:eastAsia="vi-VN"/>
        </w:rPr>
        <w:t xml:space="preserve"> với yêu cầu công tác quản lý như sau</w:t>
      </w:r>
      <w:r>
        <w:rPr>
          <w:lang w:val="nl-NL" w:eastAsia="vi-VN"/>
        </w:rPr>
        <w:t>:</w:t>
      </w:r>
    </w:p>
    <w:p w:rsidR="00B1091A" w:rsidRDefault="00B1091A" w:rsidP="00001033">
      <w:pPr>
        <w:spacing w:before="120" w:after="120"/>
        <w:ind w:firstLine="720"/>
        <w:jc w:val="both"/>
        <w:rPr>
          <w:color w:val="000000" w:themeColor="text1"/>
          <w:lang w:val="nl-NL"/>
        </w:rPr>
      </w:pPr>
      <w:r>
        <w:rPr>
          <w:lang w:val="nl-NL" w:eastAsia="vi-VN"/>
        </w:rPr>
        <w:t xml:space="preserve">- Tiêu chí, tiêu chí thành phần đánh giá, xếp loại cơ quan, tổ chức đơn vị là nội dung quan trọng trong đánh giá, xếp loại cần được quy định bởi cơ quan có thẩm quyền quyết định đánh giá, xếp loại thay vì Sở Nội vụ hướng dẫn như trước đây. Đồng thời, tiêu chí đánh giá, xếp loại cần bổ sung những nội dung đánh giá phù hợp với yêu cầu quản lý, phân loại mức độ khó khăn, phức tạp, kết quả nổi bật của các cơ quan, tổ chức, đơn vị trong năm đánh giá </w:t>
      </w:r>
      <w:r w:rsidR="00001033">
        <w:rPr>
          <w:lang w:val="nl-NL" w:eastAsia="vi-VN"/>
        </w:rPr>
        <w:t>như</w:t>
      </w:r>
      <w:r>
        <w:rPr>
          <w:lang w:val="nl-NL" w:eastAsia="vi-VN"/>
        </w:rPr>
        <w:t xml:space="preserve">: </w:t>
      </w:r>
      <w:r w:rsidR="00001033" w:rsidRPr="00001033">
        <w:rPr>
          <w:color w:val="000000" w:themeColor="text1"/>
          <w:lang w:val="vi-VN"/>
        </w:rPr>
        <w:t>Điểm thưởng đối với các nhiệm vụ được giao khó, phức tạp hoặc các nhiệm vụ thực hiện vượt tiến độ, kết quả nổi bật so với các cơ quan, tổ chức, đơn vị</w:t>
      </w:r>
      <w:r w:rsidR="00001033" w:rsidRPr="00001033">
        <w:rPr>
          <w:color w:val="000000" w:themeColor="text1"/>
          <w:lang w:val="nl-NL"/>
        </w:rPr>
        <w:t xml:space="preserve"> khác; đ</w:t>
      </w:r>
      <w:r w:rsidR="00001033" w:rsidRPr="00001033">
        <w:rPr>
          <w:color w:val="000000" w:themeColor="text1"/>
          <w:lang w:val="vi-VN"/>
        </w:rPr>
        <w:t>ánh giá của lãnh đạo Ủy ban nhân dân tỉnh về kết quả thực hiện chức năng, nhiệm vụ, quyền hạn của cơ quan, tổ chức, đơn vị</w:t>
      </w:r>
      <w:r w:rsidR="00001033" w:rsidRPr="00001033">
        <w:rPr>
          <w:color w:val="000000" w:themeColor="text1"/>
          <w:lang w:val="nl-NL"/>
        </w:rPr>
        <w:t>…</w:t>
      </w:r>
    </w:p>
    <w:p w:rsidR="003B7855" w:rsidRPr="003B7855" w:rsidRDefault="003B7855" w:rsidP="003B7855">
      <w:pPr>
        <w:autoSpaceDE w:val="0"/>
        <w:autoSpaceDN w:val="0"/>
        <w:adjustRightInd w:val="0"/>
        <w:spacing w:before="120"/>
        <w:ind w:firstLine="720"/>
        <w:jc w:val="both"/>
        <w:rPr>
          <w:color w:val="000000" w:themeColor="text1"/>
          <w:spacing w:val="-4"/>
          <w:lang w:val="vi-VN" w:eastAsia="vi-VN"/>
        </w:rPr>
      </w:pPr>
      <w:r>
        <w:rPr>
          <w:color w:val="000000" w:themeColor="text1"/>
          <w:lang w:val="nl-NL"/>
        </w:rPr>
        <w:t xml:space="preserve">- Thành phần Hội đồng </w:t>
      </w:r>
      <w:r w:rsidRPr="003B7855">
        <w:rPr>
          <w:color w:val="000000" w:themeColor="text1"/>
          <w:lang w:val="nl-NL"/>
        </w:rPr>
        <w:t xml:space="preserve">thẩm định, </w:t>
      </w:r>
      <w:r w:rsidRPr="003B7855">
        <w:rPr>
          <w:color w:val="000000" w:themeColor="text1"/>
          <w:spacing w:val="-4"/>
          <w:lang w:val="vi-VN" w:eastAsia="vi-VN"/>
        </w:rPr>
        <w:t xml:space="preserve">Tổ giúp việc </w:t>
      </w:r>
      <w:r w:rsidRPr="003B7855">
        <w:rPr>
          <w:color w:val="000000" w:themeColor="text1"/>
          <w:spacing w:val="-4"/>
          <w:lang w:val="nl-NL" w:eastAsia="vi-VN"/>
        </w:rPr>
        <w:t xml:space="preserve">chưa bao quát hết các nội dung </w:t>
      </w:r>
      <w:r w:rsidRPr="003B7855">
        <w:rPr>
          <w:color w:val="000000" w:themeColor="text1"/>
          <w:spacing w:val="-4"/>
          <w:lang w:val="vi-VN" w:eastAsia="vi-VN"/>
        </w:rPr>
        <w:t>đánh giá, xếp loại</w:t>
      </w:r>
      <w:r w:rsidR="000B63A5" w:rsidRPr="000B63A5">
        <w:rPr>
          <w:color w:val="000000" w:themeColor="text1"/>
          <w:spacing w:val="-4"/>
          <w:lang w:val="nl-NL" w:eastAsia="vi-VN"/>
        </w:rPr>
        <w:t>.</w:t>
      </w:r>
      <w:r w:rsidRPr="003B7855">
        <w:rPr>
          <w:color w:val="000000" w:themeColor="text1"/>
          <w:spacing w:val="-4"/>
          <w:lang w:val="vi-VN" w:eastAsia="vi-VN"/>
        </w:rPr>
        <w:t xml:space="preserve"> </w:t>
      </w:r>
      <w:r w:rsidRPr="003B7855">
        <w:rPr>
          <w:color w:val="000000" w:themeColor="text1"/>
          <w:spacing w:val="-4"/>
          <w:lang w:val="nl-NL" w:eastAsia="vi-VN"/>
        </w:rPr>
        <w:t>Hội đồng thẩm định</w:t>
      </w:r>
      <w:r w:rsidRPr="003B7855">
        <w:rPr>
          <w:color w:val="000000" w:themeColor="text1"/>
          <w:spacing w:val="-4"/>
          <w:lang w:val="vi-VN" w:eastAsia="vi-VN"/>
        </w:rPr>
        <w:t xml:space="preserve"> bổ sung thêm một số cơ quan để đáp ứng yêu cầu thẩm định như: Sở Thông tin và Truyền thông, Sở Khoa học và Công nghệ</w:t>
      </w:r>
      <w:r w:rsidRPr="003B7855">
        <w:rPr>
          <w:color w:val="000000" w:themeColor="text1"/>
          <w:spacing w:val="-4"/>
          <w:lang w:val="nl-NL" w:eastAsia="vi-VN"/>
        </w:rPr>
        <w:t xml:space="preserve">; </w:t>
      </w:r>
      <w:r w:rsidRPr="003B7855">
        <w:rPr>
          <w:color w:val="000000" w:themeColor="text1"/>
          <w:spacing w:val="-4"/>
          <w:lang w:val="vi-VN" w:eastAsia="vi-VN"/>
        </w:rPr>
        <w:t>… để thẩm định các nội dung liên quan đến hoạt động của đơn vị trong lĩnh vực công nghệ thông tin, ứng dụng khoa học công nghệ…</w:t>
      </w:r>
    </w:p>
    <w:p w:rsidR="003B7855" w:rsidRPr="003B7855" w:rsidRDefault="003B7855" w:rsidP="00001033">
      <w:pPr>
        <w:spacing w:before="120" w:after="120"/>
        <w:ind w:firstLine="720"/>
        <w:jc w:val="both"/>
        <w:rPr>
          <w:lang w:val="vi-VN" w:eastAsia="vi-VN"/>
        </w:rPr>
      </w:pPr>
      <w:r w:rsidRPr="003B7855">
        <w:rPr>
          <w:color w:val="000000"/>
          <w:spacing w:val="-4"/>
          <w:lang w:val="vi-VN" w:eastAsia="vi-VN"/>
        </w:rPr>
        <w:t xml:space="preserve">- </w:t>
      </w:r>
      <w:r w:rsidRPr="00DA3534">
        <w:rPr>
          <w:color w:val="000000"/>
          <w:spacing w:val="-4"/>
          <w:lang w:val="vi-VN" w:eastAsia="vi-VN"/>
        </w:rPr>
        <w:t xml:space="preserve">Từ năm 2022, việc tự đánh giá, xếp loại và thẩm định kết quả tự đánh giá, xếp loại chất lượng hằng năm cơ quan, tổ chức, đơn vị </w:t>
      </w:r>
      <w:r w:rsidRPr="003B7855">
        <w:rPr>
          <w:color w:val="000000"/>
          <w:spacing w:val="-4"/>
          <w:lang w:val="vi-VN" w:eastAsia="vi-VN"/>
        </w:rPr>
        <w:t>(</w:t>
      </w:r>
      <w:r w:rsidRPr="003B7855">
        <w:rPr>
          <w:i/>
          <w:color w:val="000000"/>
          <w:spacing w:val="-4"/>
          <w:lang w:val="vi-VN" w:eastAsia="vi-VN"/>
        </w:rPr>
        <w:t>trừ Ủy ban nhân dân cấp xã</w:t>
      </w:r>
      <w:r w:rsidRPr="003B7855">
        <w:rPr>
          <w:color w:val="000000"/>
          <w:spacing w:val="-4"/>
          <w:lang w:val="vi-VN" w:eastAsia="vi-VN"/>
        </w:rPr>
        <w:t xml:space="preserve">) </w:t>
      </w:r>
      <w:r w:rsidRPr="00DA3534">
        <w:rPr>
          <w:color w:val="000000"/>
          <w:spacing w:val="-4"/>
          <w:lang w:val="vi-VN" w:eastAsia="vi-VN"/>
        </w:rPr>
        <w:t>đã được thực hiện trên Phần mềm đánh giá, xếp loại chất lượng cơ quan, tổ chức đơn vị. Vì vậy, trình tự, thủ tục đánh giá, xếp loại tại Quyết định số 32/2019/QĐ-UBND, Quyết định số 33/2019/QĐ-UBND</w:t>
      </w:r>
      <w:r>
        <w:rPr>
          <w:color w:val="000000"/>
          <w:spacing w:val="-4"/>
          <w:lang w:val="vi-VN" w:eastAsia="vi-VN"/>
        </w:rPr>
        <w:t xml:space="preserve"> không còn phù hợp.</w:t>
      </w:r>
    </w:p>
    <w:p w:rsidR="00B1091A" w:rsidRPr="003B7855" w:rsidRDefault="00B1091A" w:rsidP="003B7855">
      <w:pPr>
        <w:autoSpaceDE w:val="0"/>
        <w:autoSpaceDN w:val="0"/>
        <w:adjustRightInd w:val="0"/>
        <w:jc w:val="both"/>
        <w:rPr>
          <w:color w:val="000000"/>
          <w:lang w:val="nl-NL" w:eastAsia="vi-VN"/>
        </w:rPr>
      </w:pPr>
      <w:r>
        <w:rPr>
          <w:lang w:val="nl-NL" w:eastAsia="vi-VN"/>
        </w:rPr>
        <w:tab/>
        <w:t xml:space="preserve">- Việc đánh giá, xếp loại cơ quan, tổ chức, đơn vị cấp tỉnh và Ủy ban nhân dân cấp huyện, cấp xã được quy định tại 02 quyết định riêng biệt nhưng có nhiều nội dung tương đồng, đặc biệt đối với đánh giá Ủy ban nhân dân huyện, thành phố cùng do Ủy ban nhân dân tỉnh quyết định, Hội đồng thẩm định do Ủy ban nhân dân tỉnh thành lập thẩm định... </w:t>
      </w:r>
      <w:r w:rsidRPr="00B1091A">
        <w:rPr>
          <w:lang w:val="nl-NL" w:eastAsia="vi-VN"/>
        </w:rPr>
        <w:t>Để</w:t>
      </w:r>
      <w:r w:rsidRPr="00B1091A">
        <w:rPr>
          <w:color w:val="000000"/>
          <w:lang w:val="vi-VN" w:eastAsia="vi-VN"/>
        </w:rPr>
        <w:t xml:space="preserve"> giúp thuận tiện trong việc áp dụng văn bản quy phạm pháp luật và theo dõi, hướng dẫn và tổ chức thực hiện</w:t>
      </w:r>
      <w:r w:rsidRPr="00B1091A">
        <w:rPr>
          <w:color w:val="000000"/>
          <w:lang w:val="nl-NL" w:eastAsia="vi-VN"/>
        </w:rPr>
        <w:t xml:space="preserve">, </w:t>
      </w:r>
      <w:r w:rsidR="006B368A" w:rsidRPr="00B1091A">
        <w:rPr>
          <w:color w:val="000000"/>
          <w:lang w:val="vi-VN" w:eastAsia="vi-VN"/>
        </w:rPr>
        <w:t>đảm khảo tính khoa học,</w:t>
      </w:r>
      <w:r w:rsidR="006B368A" w:rsidRPr="00B1091A">
        <w:rPr>
          <w:color w:val="000000"/>
          <w:lang w:val="nl-NL" w:eastAsia="vi-VN"/>
        </w:rPr>
        <w:t xml:space="preserve"> lô g</w:t>
      </w:r>
      <w:r w:rsidR="006B368A">
        <w:rPr>
          <w:color w:val="000000"/>
          <w:lang w:val="nl-NL" w:eastAsia="vi-VN"/>
        </w:rPr>
        <w:t>í</w:t>
      </w:r>
      <w:r w:rsidR="006B368A" w:rsidRPr="00B1091A">
        <w:rPr>
          <w:color w:val="000000"/>
          <w:lang w:val="nl-NL" w:eastAsia="vi-VN"/>
        </w:rPr>
        <w:t>c</w:t>
      </w:r>
      <w:r w:rsidR="006B368A">
        <w:rPr>
          <w:color w:val="000000"/>
          <w:lang w:val="nl-NL" w:eastAsia="vi-VN"/>
        </w:rPr>
        <w:t>,</w:t>
      </w:r>
      <w:r w:rsidR="006B368A" w:rsidRPr="00B1091A">
        <w:rPr>
          <w:color w:val="000000"/>
          <w:lang w:val="nl-NL" w:eastAsia="vi-VN"/>
        </w:rPr>
        <w:t xml:space="preserve"> </w:t>
      </w:r>
      <w:r w:rsidRPr="00B1091A">
        <w:rPr>
          <w:color w:val="000000"/>
          <w:lang w:val="nl-NL" w:eastAsia="vi-VN"/>
        </w:rPr>
        <w:t>v</w:t>
      </w:r>
      <w:r w:rsidRPr="00B1091A">
        <w:rPr>
          <w:color w:val="000000"/>
          <w:lang w:val="vi-VN" w:eastAsia="vi-VN"/>
        </w:rPr>
        <w:t xml:space="preserve">iệc tích hợp </w:t>
      </w:r>
      <w:r w:rsidRPr="00B1091A">
        <w:rPr>
          <w:color w:val="000000"/>
          <w:lang w:val="nl-NL" w:eastAsia="vi-VN"/>
        </w:rPr>
        <w:t xml:space="preserve">02 </w:t>
      </w:r>
      <w:r w:rsidRPr="00B1091A">
        <w:rPr>
          <w:color w:val="000000"/>
          <w:lang w:val="vi-VN" w:eastAsia="vi-VN"/>
        </w:rPr>
        <w:t>quyết định thành 01 quyết định</w:t>
      </w:r>
      <w:r w:rsidR="006B368A">
        <w:rPr>
          <w:color w:val="000000"/>
          <w:lang w:val="nl-NL" w:eastAsia="vi-VN"/>
        </w:rPr>
        <w:t xml:space="preserve"> là cần thiết.</w:t>
      </w:r>
    </w:p>
    <w:p w:rsidR="00E1447B" w:rsidRPr="006B368A" w:rsidRDefault="003B7855" w:rsidP="004A0830">
      <w:pPr>
        <w:spacing w:before="120" w:after="120"/>
        <w:ind w:firstLine="720"/>
        <w:jc w:val="both"/>
        <w:rPr>
          <w:color w:val="000000" w:themeColor="text1"/>
          <w:lang w:val="nl-NL"/>
        </w:rPr>
      </w:pPr>
      <w:r w:rsidRPr="003B7855">
        <w:rPr>
          <w:b/>
          <w:bCs/>
          <w:color w:val="000000" w:themeColor="text1"/>
          <w:spacing w:val="2"/>
          <w:lang w:val="nl-NL"/>
        </w:rPr>
        <w:t>3.</w:t>
      </w:r>
      <w:r w:rsidRPr="003B7855">
        <w:rPr>
          <w:bCs/>
          <w:color w:val="000000" w:themeColor="text1"/>
          <w:spacing w:val="2"/>
          <w:lang w:val="nl-NL"/>
        </w:rPr>
        <w:t xml:space="preserve"> </w:t>
      </w:r>
      <w:r>
        <w:rPr>
          <w:bCs/>
          <w:color w:val="000000" w:themeColor="text1"/>
          <w:spacing w:val="2"/>
          <w:lang w:val="nl-NL"/>
        </w:rPr>
        <w:t xml:space="preserve">Từ những lý do trên </w:t>
      </w:r>
      <w:r w:rsidR="005D5EA9" w:rsidRPr="00A84B61">
        <w:rPr>
          <w:bCs/>
          <w:color w:val="000000" w:themeColor="text1"/>
          <w:spacing w:val="2"/>
          <w:lang w:val="vi-VN"/>
        </w:rPr>
        <w:t>để đảm bảo đồng bộ, thống nhất</w:t>
      </w:r>
      <w:r w:rsidR="004A0830" w:rsidRPr="00A84B61">
        <w:rPr>
          <w:bCs/>
          <w:color w:val="000000" w:themeColor="text1"/>
          <w:spacing w:val="2"/>
          <w:lang w:val="vi-VN"/>
        </w:rPr>
        <w:t xml:space="preserve">, </w:t>
      </w:r>
      <w:r w:rsidR="009A7DEC" w:rsidRPr="009A7DEC">
        <w:rPr>
          <w:bCs/>
          <w:color w:val="000000" w:themeColor="text1"/>
          <w:spacing w:val="2"/>
          <w:lang w:val="nl-NL"/>
        </w:rPr>
        <w:t xml:space="preserve">đáp ứng yêu cầu quản lý, việc </w:t>
      </w:r>
      <w:r w:rsidR="000B63A5">
        <w:rPr>
          <w:bCs/>
          <w:color w:val="000000" w:themeColor="text1"/>
          <w:spacing w:val="2"/>
          <w:lang w:val="nl-NL"/>
        </w:rPr>
        <w:t xml:space="preserve">xây dựng và ban hành </w:t>
      </w:r>
      <w:r w:rsidR="006B368A" w:rsidRPr="00DE5176">
        <w:rPr>
          <w:rFonts w:eastAsia="Calibri"/>
          <w:bCs/>
          <w:lang w:val="nl-NL"/>
        </w:rPr>
        <w:t xml:space="preserve">Quyết định ban hành Quy định đánh giá, </w:t>
      </w:r>
      <w:r w:rsidR="006B368A" w:rsidRPr="00DE5176">
        <w:rPr>
          <w:rFonts w:eastAsia="Calibri"/>
          <w:bCs/>
          <w:lang w:val="nl-NL"/>
        </w:rPr>
        <w:lastRenderedPageBreak/>
        <w:t xml:space="preserve">xếp loại chất lượng hoạt động </w:t>
      </w:r>
      <w:r w:rsidR="006B368A" w:rsidRPr="00A84B61">
        <w:rPr>
          <w:rFonts w:eastAsia="Calibri"/>
          <w:bCs/>
          <w:lang w:val="nl-NL"/>
        </w:rPr>
        <w:t>hằng năm đối với các cơ quan, đơn vị thuộc và trực thuộc Ủy ban nhân dân tỉnh; các tổ chức Hội cấp tỉnh được giao số lượng</w:t>
      </w:r>
      <w:r w:rsidR="006B368A">
        <w:rPr>
          <w:rFonts w:eastAsia="Calibri"/>
          <w:bCs/>
          <w:lang w:val="nl-NL"/>
        </w:rPr>
        <w:t xml:space="preserve"> </w:t>
      </w:r>
      <w:r w:rsidR="006B368A" w:rsidRPr="00A84B61">
        <w:rPr>
          <w:rFonts w:eastAsia="Calibri"/>
          <w:bCs/>
          <w:lang w:val="nl-NL"/>
        </w:rPr>
        <w:t>người làm việc</w:t>
      </w:r>
      <w:r w:rsidR="006B368A" w:rsidRPr="00A84B61">
        <w:rPr>
          <w:rFonts w:eastAsia="Calibri"/>
          <w:bCs/>
          <w:lang w:val="vi-VN"/>
        </w:rPr>
        <w:t>; Ủy ban nhân dân huyện, thành phố; Ủy ban nhân dân xã, phường, thị trấn</w:t>
      </w:r>
      <w:r w:rsidR="006B368A" w:rsidRPr="00A84B61">
        <w:rPr>
          <w:rFonts w:eastAsia="Calibri"/>
          <w:bCs/>
          <w:lang w:val="nl-NL"/>
        </w:rPr>
        <w:t xml:space="preserve"> trên địa bàn </w:t>
      </w:r>
      <w:r w:rsidR="006B368A" w:rsidRPr="00A84B61">
        <w:rPr>
          <w:lang w:val="nl-NL" w:eastAsia="vi-VN"/>
        </w:rPr>
        <w:t>tỉnh Tuyên Quang</w:t>
      </w:r>
      <w:r w:rsidR="006B368A">
        <w:rPr>
          <w:lang w:val="nl-NL" w:eastAsia="vi-VN"/>
        </w:rPr>
        <w:t xml:space="preserve"> thay thế Quyết định số </w:t>
      </w:r>
      <w:r w:rsidR="006B368A">
        <w:rPr>
          <w:lang w:val="vi-VN" w:eastAsia="vi-VN"/>
        </w:rPr>
        <w:t xml:space="preserve">32/2019/QĐ-UBND ngày 25/11/2019 </w:t>
      </w:r>
      <w:r w:rsidR="006B368A" w:rsidRPr="00B1091A">
        <w:rPr>
          <w:lang w:val="nl-NL" w:eastAsia="vi-VN"/>
        </w:rPr>
        <w:t xml:space="preserve">và </w:t>
      </w:r>
      <w:r w:rsidR="006B368A" w:rsidRPr="004F4A1D">
        <w:rPr>
          <w:lang w:val="vi-VN" w:eastAsia="vi-VN"/>
        </w:rPr>
        <w:t>Quyết định số 33/2019/QĐ-UBND ngày 25/11/2019 của Ủy ban nhân dân tỉnh Tuyên Quang</w:t>
      </w:r>
      <w:r w:rsidR="006B368A" w:rsidRPr="006B368A">
        <w:rPr>
          <w:lang w:val="nl-NL" w:eastAsia="vi-VN"/>
        </w:rPr>
        <w:t xml:space="preserve"> là cần thiết</w:t>
      </w:r>
      <w:r w:rsidR="006B368A">
        <w:rPr>
          <w:lang w:val="nl-NL" w:eastAsia="vi-VN"/>
        </w:rPr>
        <w:t>.</w:t>
      </w:r>
    </w:p>
    <w:p w:rsidR="00E1447B" w:rsidRPr="000C7828" w:rsidRDefault="00E1447B" w:rsidP="00A87A37">
      <w:pPr>
        <w:spacing w:before="120" w:after="120" w:line="252" w:lineRule="auto"/>
        <w:jc w:val="both"/>
        <w:rPr>
          <w:b/>
          <w:color w:val="000000" w:themeColor="text1"/>
          <w:lang w:val="vi-VN"/>
        </w:rPr>
      </w:pPr>
      <w:r w:rsidRPr="000C7828">
        <w:rPr>
          <w:color w:val="000000" w:themeColor="text1"/>
          <w:lang w:val="vi-VN"/>
        </w:rPr>
        <w:tab/>
      </w:r>
      <w:r w:rsidRPr="000C7828">
        <w:rPr>
          <w:b/>
          <w:color w:val="000000" w:themeColor="text1"/>
          <w:lang w:val="vi-VN"/>
        </w:rPr>
        <w:t>II. MỤC ĐÍCH, QUAN ĐIỂM CHỈ ĐẠO XÂY DỰNG DỰ THẢO</w:t>
      </w:r>
    </w:p>
    <w:p w:rsidR="00E1447B" w:rsidRPr="000C7828" w:rsidRDefault="00E1447B" w:rsidP="00A87A37">
      <w:pPr>
        <w:spacing w:before="120" w:after="120" w:line="252" w:lineRule="auto"/>
        <w:jc w:val="both"/>
        <w:rPr>
          <w:b/>
          <w:color w:val="000000" w:themeColor="text1"/>
          <w:lang w:val="vi-VN"/>
        </w:rPr>
      </w:pPr>
      <w:r w:rsidRPr="000C7828">
        <w:rPr>
          <w:b/>
          <w:color w:val="000000" w:themeColor="text1"/>
          <w:lang w:val="vi-VN"/>
        </w:rPr>
        <w:tab/>
        <w:t>1. Mục đích</w:t>
      </w:r>
    </w:p>
    <w:p w:rsidR="00E1447B" w:rsidRPr="000C7828" w:rsidRDefault="00E1447B" w:rsidP="00A87A37">
      <w:pPr>
        <w:spacing w:before="120" w:after="120" w:line="252" w:lineRule="auto"/>
        <w:jc w:val="both"/>
        <w:rPr>
          <w:color w:val="000000" w:themeColor="text1"/>
          <w:spacing w:val="4"/>
          <w:lang w:val="vi-VN"/>
        </w:rPr>
      </w:pPr>
      <w:r w:rsidRPr="000C7828">
        <w:rPr>
          <w:b/>
          <w:color w:val="000000" w:themeColor="text1"/>
          <w:lang w:val="vi-VN"/>
        </w:rPr>
        <w:tab/>
      </w:r>
      <w:r w:rsidR="001B18CC" w:rsidRPr="001B18CC">
        <w:rPr>
          <w:color w:val="000000" w:themeColor="text1"/>
          <w:spacing w:val="4"/>
          <w:lang w:val="vi-VN"/>
        </w:rPr>
        <w:t>Nhằm</w:t>
      </w:r>
      <w:r w:rsidRPr="000C7828">
        <w:rPr>
          <w:color w:val="000000" w:themeColor="text1"/>
          <w:spacing w:val="4"/>
          <w:lang w:val="vi-VN"/>
        </w:rPr>
        <w:t xml:space="preserve"> phát huy những ưu điểm, kịp thời đề ra giải pháp khắc phục hạn chế</w:t>
      </w:r>
      <w:r w:rsidR="001B18CC" w:rsidRPr="001B18CC">
        <w:rPr>
          <w:color w:val="000000" w:themeColor="text1"/>
          <w:spacing w:val="4"/>
          <w:lang w:val="vi-VN"/>
        </w:rPr>
        <w:t xml:space="preserve"> t</w:t>
      </w:r>
      <w:r w:rsidR="000B63A5" w:rsidRPr="000B63A5">
        <w:rPr>
          <w:color w:val="000000" w:themeColor="text1"/>
          <w:spacing w:val="4"/>
          <w:lang w:val="vi-VN"/>
        </w:rPr>
        <w:t>ron</w:t>
      </w:r>
      <w:r w:rsidR="001B18CC" w:rsidRPr="001B18CC">
        <w:rPr>
          <w:color w:val="000000" w:themeColor="text1"/>
          <w:spacing w:val="4"/>
          <w:lang w:val="vi-VN"/>
        </w:rPr>
        <w:t>g hoạt động của các cơ quan, tổ chức, đơn vị</w:t>
      </w:r>
      <w:r w:rsidR="000B63A5" w:rsidRPr="000B63A5">
        <w:rPr>
          <w:color w:val="000000" w:themeColor="text1"/>
          <w:spacing w:val="4"/>
          <w:lang w:val="vi-VN"/>
        </w:rPr>
        <w:t xml:space="preserve"> qua đánh giá, xếp loại hằng năm</w:t>
      </w:r>
      <w:r w:rsidRPr="000C7828">
        <w:rPr>
          <w:color w:val="000000" w:themeColor="text1"/>
          <w:spacing w:val="4"/>
          <w:lang w:val="vi-VN"/>
        </w:rPr>
        <w:t>; đồng thời, làm cơ sở để cơ quan nhà nước cấp trên quản lý</w:t>
      </w:r>
      <w:r w:rsidR="00715BD0" w:rsidRPr="00A84B61">
        <w:rPr>
          <w:color w:val="000000" w:themeColor="text1"/>
          <w:spacing w:val="4"/>
          <w:lang w:val="vi-VN"/>
        </w:rPr>
        <w:t>,</w:t>
      </w:r>
      <w:r w:rsidRPr="000C7828">
        <w:rPr>
          <w:color w:val="000000" w:themeColor="text1"/>
          <w:spacing w:val="4"/>
          <w:lang w:val="vi-VN"/>
        </w:rPr>
        <w:t xml:space="preserve"> nhằm nâng cao hiệu lực, hiệu quả hoạt động của </w:t>
      </w:r>
      <w:r w:rsidRPr="000C7828">
        <w:rPr>
          <w:bCs/>
          <w:color w:val="000000" w:themeColor="text1"/>
          <w:lang w:val="vi-VN"/>
        </w:rPr>
        <w:t>cơ quan, tổ chức, đơn vị</w:t>
      </w:r>
      <w:r w:rsidR="000B63A5" w:rsidRPr="000B63A5">
        <w:rPr>
          <w:bCs/>
          <w:color w:val="000000" w:themeColor="text1"/>
          <w:lang w:val="vi-VN"/>
        </w:rPr>
        <w:t xml:space="preserve"> và đánh giá, xếp loại người đứng đầu, cấp phó người đứng đầu cơ quan, tổ chức, đơn vị</w:t>
      </w:r>
      <w:r w:rsidRPr="000C7828">
        <w:rPr>
          <w:color w:val="000000" w:themeColor="text1"/>
          <w:spacing w:val="4"/>
          <w:lang w:val="vi-VN"/>
        </w:rPr>
        <w:t>.</w:t>
      </w:r>
    </w:p>
    <w:p w:rsidR="00E1447B" w:rsidRPr="000C7828" w:rsidRDefault="00E1447B" w:rsidP="00A87A37">
      <w:pPr>
        <w:spacing w:before="120" w:after="120" w:line="252" w:lineRule="auto"/>
        <w:jc w:val="both"/>
        <w:rPr>
          <w:color w:val="000000" w:themeColor="text1"/>
          <w:lang w:val="vi-VN"/>
        </w:rPr>
      </w:pPr>
      <w:r w:rsidRPr="000C7828">
        <w:rPr>
          <w:b/>
          <w:color w:val="000000" w:themeColor="text1"/>
          <w:lang w:val="vi-VN"/>
        </w:rPr>
        <w:tab/>
        <w:t>2. Quan điểm chỉ đạo</w:t>
      </w:r>
    </w:p>
    <w:p w:rsidR="00E1447B" w:rsidRPr="000C7828" w:rsidRDefault="00E1447B" w:rsidP="00A87A37">
      <w:pPr>
        <w:spacing w:before="120" w:after="120" w:line="252" w:lineRule="auto"/>
        <w:jc w:val="both"/>
        <w:rPr>
          <w:color w:val="000000" w:themeColor="text1"/>
          <w:lang w:val="vi-VN"/>
        </w:rPr>
      </w:pPr>
      <w:r w:rsidRPr="000C7828">
        <w:rPr>
          <w:color w:val="000000" w:themeColor="text1"/>
          <w:lang w:val="vi-VN"/>
        </w:rPr>
        <w:tab/>
        <w:t>Đảm bảo tính thống nhất, liên thông, đa chiều phù hợp với Hiến pháp, các văn bản pháp luật hiện hành và quy định của các cấp ủy đảng. Quá trình thực hiện tiếp tục hoàn thiện nội dung, tiêu chí đánh giá đảm bảo chính xác</w:t>
      </w:r>
      <w:r w:rsidR="00946F6A" w:rsidRPr="00A84B61">
        <w:rPr>
          <w:color w:val="000000" w:themeColor="text1"/>
          <w:lang w:val="vi-VN"/>
        </w:rPr>
        <w:t>,</w:t>
      </w:r>
      <w:r w:rsidRPr="000C7828">
        <w:rPr>
          <w:color w:val="000000" w:themeColor="text1"/>
          <w:lang w:val="vi-VN"/>
        </w:rPr>
        <w:t xml:space="preserve"> hiệu quả hoạt động của cơ quan, tổ chức, đơn vị.</w:t>
      </w:r>
    </w:p>
    <w:p w:rsidR="00E1447B" w:rsidRPr="000C7828" w:rsidRDefault="00E1447B" w:rsidP="00A87A37">
      <w:pPr>
        <w:spacing w:before="120" w:after="120" w:line="252" w:lineRule="auto"/>
        <w:ind w:firstLine="720"/>
        <w:jc w:val="both"/>
        <w:rPr>
          <w:b/>
          <w:color w:val="000000" w:themeColor="text1"/>
          <w:lang w:val="pt-BR"/>
        </w:rPr>
      </w:pPr>
      <w:r w:rsidRPr="000C7828">
        <w:rPr>
          <w:b/>
          <w:color w:val="000000" w:themeColor="text1"/>
          <w:lang w:val="pt-BR"/>
        </w:rPr>
        <w:t xml:space="preserve">III. QUÁ TRÌNH XÂY DỰNG DỰ THẢO </w:t>
      </w:r>
    </w:p>
    <w:p w:rsidR="006B346F" w:rsidRDefault="006B346F" w:rsidP="006B346F">
      <w:pPr>
        <w:spacing w:before="120" w:after="120" w:line="252" w:lineRule="auto"/>
        <w:ind w:firstLine="720"/>
        <w:jc w:val="both"/>
        <w:rPr>
          <w:color w:val="000000" w:themeColor="text1"/>
          <w:spacing w:val="2"/>
          <w:lang w:val="pt-BR"/>
        </w:rPr>
      </w:pPr>
      <w:r>
        <w:rPr>
          <w:color w:val="000000" w:themeColor="text1"/>
          <w:spacing w:val="-4"/>
          <w:lang w:val="pt-BR"/>
        </w:rPr>
        <w:t xml:space="preserve">1. </w:t>
      </w:r>
      <w:r w:rsidR="00E1447B" w:rsidRPr="000C7828">
        <w:rPr>
          <w:color w:val="000000" w:themeColor="text1"/>
          <w:spacing w:val="-4"/>
          <w:lang w:val="pt-BR"/>
        </w:rPr>
        <w:t xml:space="preserve">Ngày </w:t>
      </w:r>
      <w:r w:rsidR="001B18CC">
        <w:rPr>
          <w:color w:val="000000" w:themeColor="text1"/>
          <w:spacing w:val="-4"/>
          <w:lang w:val="pt-BR"/>
        </w:rPr>
        <w:t>09/3/2023</w:t>
      </w:r>
      <w:r w:rsidR="00E1447B" w:rsidRPr="000C7828">
        <w:rPr>
          <w:color w:val="000000" w:themeColor="text1"/>
          <w:spacing w:val="-4"/>
          <w:lang w:val="pt-BR"/>
        </w:rPr>
        <w:t xml:space="preserve">, Sở Nội vụ đã ban hành Quyết định số </w:t>
      </w:r>
      <w:r w:rsidR="001B18CC">
        <w:rPr>
          <w:color w:val="000000" w:themeColor="text1"/>
          <w:spacing w:val="-4"/>
          <w:lang w:val="pt-BR"/>
        </w:rPr>
        <w:t>42</w:t>
      </w:r>
      <w:r w:rsidR="00E1447B" w:rsidRPr="000C7828">
        <w:rPr>
          <w:color w:val="000000" w:themeColor="text1"/>
          <w:spacing w:val="-4"/>
          <w:lang w:val="pt-BR"/>
        </w:rPr>
        <w:t xml:space="preserve">/QĐ-SNV thành lập Tổ soạn thảo </w:t>
      </w:r>
      <w:r>
        <w:rPr>
          <w:color w:val="000000" w:themeColor="text1"/>
          <w:spacing w:val="-4"/>
          <w:lang w:val="pt-BR"/>
        </w:rPr>
        <w:t xml:space="preserve">dự thảo </w:t>
      </w:r>
      <w:r w:rsidRPr="00DE5176">
        <w:rPr>
          <w:rFonts w:eastAsia="Calibri"/>
          <w:bCs/>
          <w:lang w:val="nl-NL"/>
        </w:rPr>
        <w:t xml:space="preserve">Quyết định ban hành Quy định đánh giá, xếp loại chất lượng hoạt động </w:t>
      </w:r>
      <w:r w:rsidRPr="00A84B61">
        <w:rPr>
          <w:rFonts w:eastAsia="Calibri"/>
          <w:bCs/>
          <w:lang w:val="nl-NL"/>
        </w:rPr>
        <w:t>hằng năm đối với các cơ quan, đơn vị thuộc và trực thuộc Ủy ban nhân dân tỉnh; các tổ chức Hội cấp tỉnh được giao số lượng</w:t>
      </w:r>
      <w:r>
        <w:rPr>
          <w:rFonts w:eastAsia="Calibri"/>
          <w:bCs/>
          <w:lang w:val="nl-NL"/>
        </w:rPr>
        <w:t xml:space="preserve"> </w:t>
      </w:r>
      <w:r w:rsidRPr="00A84B61">
        <w:rPr>
          <w:rFonts w:eastAsia="Calibri"/>
          <w:bCs/>
          <w:lang w:val="nl-NL"/>
        </w:rPr>
        <w:t>người làm việc</w:t>
      </w:r>
      <w:r w:rsidRPr="00A84B61">
        <w:rPr>
          <w:rFonts w:eastAsia="Calibri"/>
          <w:bCs/>
          <w:lang w:val="vi-VN"/>
        </w:rPr>
        <w:t>; Ủy ban nhân dân huyện, thành phố; Ủy ban nhân dân xã, phường, thị trấn</w:t>
      </w:r>
      <w:r w:rsidRPr="00A84B61">
        <w:rPr>
          <w:rFonts w:eastAsia="Calibri"/>
          <w:bCs/>
          <w:lang w:val="nl-NL"/>
        </w:rPr>
        <w:t xml:space="preserve"> trên địa bàn </w:t>
      </w:r>
      <w:r w:rsidRPr="00A84B61">
        <w:rPr>
          <w:lang w:val="nl-NL" w:eastAsia="vi-VN"/>
        </w:rPr>
        <w:t>tỉnh Tuyên Quang</w:t>
      </w:r>
      <w:r>
        <w:rPr>
          <w:lang w:val="nl-NL" w:eastAsia="vi-VN"/>
        </w:rPr>
        <w:t>. Tổ soạn thảo đã nghiên cứu các của định của Đảng, của Nhà nước và thực tiễn yêu cầu quản lý để rà soát, xây dựng dự thảo Quyết định.</w:t>
      </w:r>
    </w:p>
    <w:p w:rsidR="00E1447B" w:rsidRPr="000C7828" w:rsidRDefault="006B346F" w:rsidP="006B346F">
      <w:pPr>
        <w:spacing w:before="120" w:after="120" w:line="252" w:lineRule="auto"/>
        <w:ind w:firstLine="720"/>
        <w:jc w:val="both"/>
        <w:rPr>
          <w:color w:val="000000" w:themeColor="text1"/>
          <w:lang w:val="pt-BR"/>
        </w:rPr>
      </w:pPr>
      <w:r>
        <w:rPr>
          <w:color w:val="000000" w:themeColor="text1"/>
          <w:spacing w:val="2"/>
          <w:lang w:val="pt-BR"/>
        </w:rPr>
        <w:t>2. Ngày ...</w:t>
      </w:r>
      <w:r w:rsidR="00E1447B" w:rsidRPr="000C7828">
        <w:rPr>
          <w:color w:val="000000" w:themeColor="text1"/>
          <w:spacing w:val="2"/>
          <w:lang w:val="pt-BR"/>
        </w:rPr>
        <w:t>/</w:t>
      </w:r>
      <w:r>
        <w:rPr>
          <w:color w:val="000000" w:themeColor="text1"/>
          <w:spacing w:val="2"/>
          <w:lang w:val="pt-BR"/>
        </w:rPr>
        <w:t>...</w:t>
      </w:r>
      <w:r w:rsidR="00BB230A">
        <w:rPr>
          <w:color w:val="000000" w:themeColor="text1"/>
          <w:spacing w:val="2"/>
          <w:lang w:val="pt-BR"/>
        </w:rPr>
        <w:t>/2023</w:t>
      </w:r>
      <w:r w:rsidR="00E1447B" w:rsidRPr="000C7828">
        <w:rPr>
          <w:color w:val="000000" w:themeColor="text1"/>
          <w:spacing w:val="2"/>
          <w:lang w:val="pt-BR"/>
        </w:rPr>
        <w:t xml:space="preserve">, Sở Nội vụ gửi dự thảo </w:t>
      </w:r>
      <w:r w:rsidR="00715BD0" w:rsidRPr="000C7828">
        <w:rPr>
          <w:color w:val="000000" w:themeColor="text1"/>
          <w:spacing w:val="2"/>
          <w:lang w:val="pt-BR"/>
        </w:rPr>
        <w:t xml:space="preserve">Tờ trình và </w:t>
      </w:r>
      <w:r w:rsidR="00E1447B" w:rsidRPr="000C7828">
        <w:rPr>
          <w:color w:val="000000" w:themeColor="text1"/>
          <w:spacing w:val="2"/>
          <w:lang w:val="pt-BR"/>
        </w:rPr>
        <w:t xml:space="preserve">Quyết định lấy ý kiến tham gia của </w:t>
      </w:r>
      <w:r>
        <w:rPr>
          <w:color w:val="000000" w:themeColor="text1"/>
          <w:spacing w:val="2"/>
          <w:lang w:val="pt-BR"/>
        </w:rPr>
        <w:t xml:space="preserve">các </w:t>
      </w:r>
      <w:r w:rsidR="00E1447B" w:rsidRPr="000C7828">
        <w:rPr>
          <w:color w:val="000000" w:themeColor="text1"/>
          <w:spacing w:val="2"/>
          <w:lang w:val="pt-BR"/>
        </w:rPr>
        <w:t>cơ quan, tổ chức, đơn vị</w:t>
      </w:r>
      <w:r w:rsidR="00E1447B" w:rsidRPr="000C7828">
        <w:rPr>
          <w:color w:val="000000" w:themeColor="text1"/>
          <w:lang w:val="pt-BR"/>
        </w:rPr>
        <w:t xml:space="preserve">, đồng thời đăng tải dự thảo Quyết định trên Cổng thông tin điện tử tỉnh. Đến ngày </w:t>
      </w:r>
      <w:r>
        <w:rPr>
          <w:color w:val="000000" w:themeColor="text1"/>
          <w:lang w:val="pt-BR"/>
        </w:rPr>
        <w:t>..../.../2023</w:t>
      </w:r>
      <w:r w:rsidR="00E1447B" w:rsidRPr="000C7828">
        <w:rPr>
          <w:color w:val="000000" w:themeColor="text1"/>
          <w:lang w:val="pt-BR"/>
        </w:rPr>
        <w:t xml:space="preserve">, Sở Nội vụ đã </w:t>
      </w:r>
      <w:r>
        <w:rPr>
          <w:color w:val="000000" w:themeColor="text1"/>
          <w:lang w:val="pt-BR"/>
        </w:rPr>
        <w:t>nhận được văn bản tham gia của ...</w:t>
      </w:r>
      <w:r w:rsidR="00E1447B" w:rsidRPr="000C7828">
        <w:rPr>
          <w:color w:val="000000" w:themeColor="text1"/>
          <w:lang w:val="pt-BR"/>
        </w:rPr>
        <w:t>/</w:t>
      </w:r>
      <w:r>
        <w:rPr>
          <w:color w:val="000000" w:themeColor="text1"/>
          <w:lang w:val="pt-BR"/>
        </w:rPr>
        <w:t>...</w:t>
      </w:r>
      <w:r w:rsidR="00E1447B" w:rsidRPr="000C7828">
        <w:rPr>
          <w:color w:val="000000" w:themeColor="text1"/>
          <w:lang w:val="pt-BR"/>
        </w:rPr>
        <w:t xml:space="preserve"> cơ quan, tổ chức, đơn vị</w:t>
      </w:r>
      <w:r>
        <w:rPr>
          <w:color w:val="000000" w:themeColor="text1"/>
          <w:lang w:val="pt-BR"/>
        </w:rPr>
        <w:t xml:space="preserve"> (... cơ quan, đơn vị có ý kiến tham gia, ... cơ quan, đơn vị nhất trí với dự thảo)</w:t>
      </w:r>
      <w:r w:rsidR="00E1447B" w:rsidRPr="000C7828">
        <w:rPr>
          <w:color w:val="000000" w:themeColor="text1"/>
          <w:lang w:val="pt-BR"/>
        </w:rPr>
        <w:t xml:space="preserve">; </w:t>
      </w:r>
      <w:r>
        <w:rPr>
          <w:color w:val="000000" w:themeColor="text1"/>
          <w:lang w:val="pt-BR"/>
        </w:rPr>
        <w:t>...</w:t>
      </w:r>
      <w:r w:rsidR="00E1447B" w:rsidRPr="000C7828">
        <w:rPr>
          <w:color w:val="000000" w:themeColor="text1"/>
          <w:lang w:val="pt-BR"/>
        </w:rPr>
        <w:t xml:space="preserve"> cơ quan, tổ chức, đơn vị không gửi ý kiến tham gia; Ban Biên tập Cổng thông tin điện tử nhận được</w:t>
      </w:r>
      <w:r>
        <w:rPr>
          <w:color w:val="000000" w:themeColor="text1"/>
          <w:lang w:val="pt-BR"/>
        </w:rPr>
        <w:t xml:space="preserve"> ...</w:t>
      </w:r>
      <w:r w:rsidR="00801927" w:rsidRPr="000C7828">
        <w:rPr>
          <w:color w:val="000000" w:themeColor="text1"/>
          <w:lang w:val="pt-BR"/>
        </w:rPr>
        <w:t xml:space="preserve"> </w:t>
      </w:r>
      <w:r w:rsidR="00E1447B" w:rsidRPr="000C7828">
        <w:rPr>
          <w:color w:val="000000" w:themeColor="text1"/>
          <w:lang w:val="pt-BR"/>
        </w:rPr>
        <w:t xml:space="preserve">ý kiến đóng góp của các cơ quan, tổ chức và </w:t>
      </w:r>
      <w:r w:rsidR="00725161" w:rsidRPr="000C7828">
        <w:rPr>
          <w:color w:val="000000" w:themeColor="text1"/>
          <w:lang w:val="pt-BR"/>
        </w:rPr>
        <w:t>cá nhân</w:t>
      </w:r>
      <w:r w:rsidR="00E1447B" w:rsidRPr="000C7828">
        <w:rPr>
          <w:color w:val="000000" w:themeColor="text1"/>
          <w:lang w:val="pt-BR"/>
        </w:rPr>
        <w:t xml:space="preserve"> từ hệ thống tiếp nhận thông tin. Sở Nội vụ đã nghiên cứu, phân tích, tiếp thu có chọn lọc để chỉnh lý dự thảo Quyết định.</w:t>
      </w:r>
    </w:p>
    <w:p w:rsidR="00C20CF2" w:rsidRPr="000C7828" w:rsidRDefault="006B346F" w:rsidP="00A87A37">
      <w:pPr>
        <w:spacing w:before="120" w:after="120" w:line="252" w:lineRule="auto"/>
        <w:ind w:firstLine="720"/>
        <w:jc w:val="both"/>
        <w:rPr>
          <w:color w:val="000000" w:themeColor="text1"/>
          <w:lang w:val="pt-BR"/>
        </w:rPr>
      </w:pPr>
      <w:r>
        <w:rPr>
          <w:color w:val="000000" w:themeColor="text1"/>
          <w:spacing w:val="2"/>
          <w:lang w:val="pt-BR"/>
        </w:rPr>
        <w:t xml:space="preserve">3. </w:t>
      </w:r>
      <w:r w:rsidR="00E1447B" w:rsidRPr="000C7828">
        <w:rPr>
          <w:color w:val="000000" w:themeColor="text1"/>
          <w:lang w:val="pt-BR"/>
        </w:rPr>
        <w:t xml:space="preserve">Ngày </w:t>
      </w:r>
      <w:r>
        <w:rPr>
          <w:color w:val="000000" w:themeColor="text1"/>
          <w:lang w:val="pt-BR"/>
        </w:rPr>
        <w:t>...</w:t>
      </w:r>
      <w:r w:rsidR="00E1447B" w:rsidRPr="000C7828">
        <w:rPr>
          <w:color w:val="000000" w:themeColor="text1"/>
          <w:lang w:val="pt-BR"/>
        </w:rPr>
        <w:t>/</w:t>
      </w:r>
      <w:r>
        <w:rPr>
          <w:color w:val="000000" w:themeColor="text1"/>
          <w:lang w:val="pt-BR"/>
        </w:rPr>
        <w:t>.../2023</w:t>
      </w:r>
      <w:r w:rsidR="00E1447B" w:rsidRPr="000C7828">
        <w:rPr>
          <w:color w:val="000000" w:themeColor="text1"/>
          <w:lang w:val="pt-BR"/>
        </w:rPr>
        <w:t xml:space="preserve">, Sở Nội vụ gửi hồ sơ đề nghị Sở Tư pháp thẩm định theo quy định, đồng thời tiếp thu </w:t>
      </w:r>
      <w:r w:rsidR="006C4D66" w:rsidRPr="000C7828">
        <w:rPr>
          <w:color w:val="000000" w:themeColor="text1"/>
          <w:lang w:val="pt-BR"/>
        </w:rPr>
        <w:t>ý kiến thẩm định của Sở Tư pháp</w:t>
      </w:r>
      <w:r w:rsidR="00E1447B" w:rsidRPr="000C7828">
        <w:rPr>
          <w:color w:val="000000" w:themeColor="text1"/>
          <w:lang w:val="pt-BR"/>
        </w:rPr>
        <w:t xml:space="preserve"> </w:t>
      </w:r>
      <w:r w:rsidR="00AF2C4A" w:rsidRPr="000C7828">
        <w:rPr>
          <w:color w:val="000000" w:themeColor="text1"/>
          <w:lang w:val="pt-BR"/>
        </w:rPr>
        <w:t xml:space="preserve">(tại Báo cáo </w:t>
      </w:r>
      <w:r w:rsidR="00AF2C4A" w:rsidRPr="000C7828">
        <w:rPr>
          <w:color w:val="000000" w:themeColor="text1"/>
          <w:lang w:val="pt-BR"/>
        </w:rPr>
        <w:lastRenderedPageBreak/>
        <w:t xml:space="preserve">số </w:t>
      </w:r>
      <w:r>
        <w:rPr>
          <w:color w:val="000000" w:themeColor="text1"/>
          <w:lang w:val="pt-BR"/>
        </w:rPr>
        <w:t>...</w:t>
      </w:r>
      <w:r w:rsidR="00AF2C4A" w:rsidRPr="000C7828">
        <w:rPr>
          <w:color w:val="000000" w:themeColor="text1"/>
          <w:lang w:val="pt-BR"/>
        </w:rPr>
        <w:t xml:space="preserve">/BC-SNV ngày </w:t>
      </w:r>
      <w:r>
        <w:rPr>
          <w:color w:val="000000" w:themeColor="text1"/>
          <w:lang w:val="pt-BR"/>
        </w:rPr>
        <w:t>...</w:t>
      </w:r>
      <w:r w:rsidR="00AF2C4A" w:rsidRPr="000C7828">
        <w:rPr>
          <w:color w:val="000000" w:themeColor="text1"/>
          <w:lang w:val="pt-BR"/>
        </w:rPr>
        <w:t>/</w:t>
      </w:r>
      <w:r>
        <w:rPr>
          <w:color w:val="000000" w:themeColor="text1"/>
          <w:lang w:val="pt-BR"/>
        </w:rPr>
        <w:t>...</w:t>
      </w:r>
      <w:r w:rsidR="00AF2C4A" w:rsidRPr="000C7828">
        <w:rPr>
          <w:color w:val="000000" w:themeColor="text1"/>
          <w:lang w:val="pt-BR"/>
        </w:rPr>
        <w:t>/</w:t>
      </w:r>
      <w:r>
        <w:rPr>
          <w:color w:val="000000" w:themeColor="text1"/>
          <w:lang w:val="pt-BR"/>
        </w:rPr>
        <w:t>...</w:t>
      </w:r>
      <w:r w:rsidR="00AF2C4A" w:rsidRPr="000C7828">
        <w:rPr>
          <w:color w:val="000000" w:themeColor="text1"/>
          <w:lang w:val="pt-BR"/>
        </w:rPr>
        <w:t xml:space="preserve">) </w:t>
      </w:r>
      <w:r w:rsidR="00E1447B" w:rsidRPr="000C7828">
        <w:rPr>
          <w:color w:val="000000" w:themeColor="text1"/>
          <w:lang w:val="pt-BR"/>
        </w:rPr>
        <w:t>để chỉnh lý, hoàn thiện dự thảo Quyết định và hồ sơ trình Ủy ban nhân dân tỉnh.</w:t>
      </w:r>
    </w:p>
    <w:p w:rsidR="00E1447B" w:rsidRPr="000C7828" w:rsidRDefault="00E1447B" w:rsidP="00A87A37">
      <w:pPr>
        <w:spacing w:before="120" w:after="120" w:line="252" w:lineRule="auto"/>
        <w:jc w:val="both"/>
        <w:rPr>
          <w:b/>
          <w:color w:val="000000" w:themeColor="text1"/>
          <w:lang w:val="pt-BR"/>
        </w:rPr>
      </w:pPr>
      <w:r w:rsidRPr="000C7828">
        <w:rPr>
          <w:color w:val="000000" w:themeColor="text1"/>
          <w:lang w:val="pt-BR"/>
        </w:rPr>
        <w:tab/>
      </w:r>
      <w:r w:rsidRPr="000C7828">
        <w:rPr>
          <w:b/>
          <w:color w:val="000000" w:themeColor="text1"/>
          <w:lang w:val="pt-BR"/>
        </w:rPr>
        <w:t>IV. BỐ CỤC VÀ NỘI DUNG DỰ THẢO</w:t>
      </w:r>
    </w:p>
    <w:p w:rsidR="00E1447B" w:rsidRPr="000C7828" w:rsidRDefault="00E1447B" w:rsidP="00A87A37">
      <w:pPr>
        <w:spacing w:before="120" w:after="120" w:line="252" w:lineRule="auto"/>
        <w:jc w:val="both"/>
        <w:rPr>
          <w:b/>
          <w:color w:val="000000" w:themeColor="text1"/>
          <w:lang w:val="pt-BR"/>
        </w:rPr>
      </w:pPr>
      <w:r w:rsidRPr="000C7828">
        <w:rPr>
          <w:b/>
          <w:color w:val="000000" w:themeColor="text1"/>
          <w:lang w:val="pt-BR"/>
        </w:rPr>
        <w:tab/>
        <w:t>1. Bố cục</w:t>
      </w:r>
    </w:p>
    <w:p w:rsidR="00E1447B" w:rsidRPr="000C7828" w:rsidRDefault="00E1447B" w:rsidP="00A87A37">
      <w:pPr>
        <w:spacing w:before="120" w:after="120" w:line="252" w:lineRule="auto"/>
        <w:jc w:val="both"/>
        <w:rPr>
          <w:color w:val="000000" w:themeColor="text1"/>
          <w:lang w:val="vi-VN"/>
        </w:rPr>
      </w:pPr>
      <w:r w:rsidRPr="000C7828">
        <w:rPr>
          <w:b/>
          <w:color w:val="000000" w:themeColor="text1"/>
          <w:lang w:val="vi-VN"/>
        </w:rPr>
        <w:tab/>
      </w:r>
      <w:r w:rsidRPr="000C7828">
        <w:rPr>
          <w:color w:val="000000" w:themeColor="text1"/>
          <w:lang w:val="vi-VN"/>
        </w:rPr>
        <w:t>Dự thảo Quy định ban hành kèm theo Quy</w:t>
      </w:r>
      <w:r w:rsidRPr="000C7828">
        <w:rPr>
          <w:color w:val="000000" w:themeColor="text1"/>
          <w:lang w:val="pt-BR"/>
        </w:rPr>
        <w:t>ết</w:t>
      </w:r>
      <w:r w:rsidRPr="000C7828">
        <w:rPr>
          <w:color w:val="000000" w:themeColor="text1"/>
          <w:lang w:val="vi-VN"/>
        </w:rPr>
        <w:t xml:space="preserve"> định </w:t>
      </w:r>
      <w:r w:rsidRPr="000C7828">
        <w:rPr>
          <w:color w:val="000000" w:themeColor="text1"/>
          <w:lang w:val="pt-BR"/>
        </w:rPr>
        <w:t>gồm 0</w:t>
      </w:r>
      <w:r w:rsidRPr="000C7828">
        <w:rPr>
          <w:color w:val="000000" w:themeColor="text1"/>
          <w:lang w:val="vi-VN"/>
        </w:rPr>
        <w:t>3</w:t>
      </w:r>
      <w:r w:rsidRPr="000C7828">
        <w:rPr>
          <w:color w:val="000000" w:themeColor="text1"/>
          <w:lang w:val="pt-BR"/>
        </w:rPr>
        <w:t xml:space="preserve"> chương, 12 điều, cụ thể như sau:</w:t>
      </w:r>
    </w:p>
    <w:p w:rsidR="00E1447B" w:rsidRPr="000C7828" w:rsidRDefault="00E1447B" w:rsidP="00A87A37">
      <w:pPr>
        <w:spacing w:before="120" w:after="120" w:line="252" w:lineRule="auto"/>
        <w:jc w:val="both"/>
        <w:rPr>
          <w:bCs/>
          <w:color w:val="000000" w:themeColor="text1"/>
          <w:spacing w:val="4"/>
          <w:lang w:val="vi-VN"/>
        </w:rPr>
      </w:pPr>
      <w:r w:rsidRPr="000C7828">
        <w:rPr>
          <w:color w:val="000000" w:themeColor="text1"/>
          <w:lang w:val="pt-BR"/>
        </w:rPr>
        <w:tab/>
      </w:r>
      <w:r w:rsidRPr="000C7828">
        <w:rPr>
          <w:color w:val="000000" w:themeColor="text1"/>
          <w:spacing w:val="4"/>
          <w:lang w:val="pt-BR"/>
        </w:rPr>
        <w:t>1.1. Chương I: Những quy định chung</w:t>
      </w:r>
      <w:r w:rsidRPr="000C7828">
        <w:rPr>
          <w:color w:val="000000" w:themeColor="text1"/>
          <w:spacing w:val="4"/>
          <w:lang w:val="vi-VN"/>
        </w:rPr>
        <w:t xml:space="preserve"> gồm </w:t>
      </w:r>
      <w:r w:rsidRPr="000C7828">
        <w:rPr>
          <w:color w:val="000000" w:themeColor="text1"/>
          <w:spacing w:val="4"/>
          <w:lang w:val="pt-BR"/>
        </w:rPr>
        <w:t>0</w:t>
      </w:r>
      <w:r w:rsidR="006B346F">
        <w:rPr>
          <w:color w:val="000000" w:themeColor="text1"/>
          <w:spacing w:val="4"/>
          <w:lang w:val="pt-BR"/>
        </w:rPr>
        <w:t>2</w:t>
      </w:r>
      <w:r w:rsidR="00D51F03" w:rsidRPr="000C7828">
        <w:rPr>
          <w:color w:val="000000" w:themeColor="text1"/>
          <w:spacing w:val="4"/>
          <w:lang w:val="pt-BR"/>
        </w:rPr>
        <w:t xml:space="preserve"> </w:t>
      </w:r>
      <w:r w:rsidRPr="000C7828">
        <w:rPr>
          <w:color w:val="000000" w:themeColor="text1"/>
          <w:spacing w:val="4"/>
          <w:lang w:val="pt-BR"/>
        </w:rPr>
        <w:t>đ</w:t>
      </w:r>
      <w:r w:rsidRPr="000C7828">
        <w:rPr>
          <w:color w:val="000000" w:themeColor="text1"/>
          <w:spacing w:val="4"/>
          <w:lang w:val="vi-VN"/>
        </w:rPr>
        <w:t>iều</w:t>
      </w:r>
      <w:r w:rsidRPr="000C7828">
        <w:rPr>
          <w:color w:val="000000" w:themeColor="text1"/>
          <w:spacing w:val="4"/>
          <w:lang w:val="pt-BR"/>
        </w:rPr>
        <w:t>,</w:t>
      </w:r>
      <w:r w:rsidR="00D51F03" w:rsidRPr="000C7828">
        <w:rPr>
          <w:color w:val="000000" w:themeColor="text1"/>
          <w:spacing w:val="4"/>
          <w:lang w:val="pt-BR"/>
        </w:rPr>
        <w:t xml:space="preserve"> </w:t>
      </w:r>
      <w:r w:rsidRPr="000C7828">
        <w:rPr>
          <w:color w:val="000000" w:themeColor="text1"/>
          <w:spacing w:val="4"/>
          <w:lang w:val="pt-BR"/>
        </w:rPr>
        <w:t xml:space="preserve">quy định về: </w:t>
      </w:r>
      <w:r w:rsidRPr="000C7828">
        <w:rPr>
          <w:bCs/>
          <w:color w:val="000000" w:themeColor="text1"/>
          <w:spacing w:val="4"/>
          <w:lang w:val="pt-BR"/>
        </w:rPr>
        <w:t xml:space="preserve">Phạm vi điều chỉnh, đối tượng áp dụng; </w:t>
      </w:r>
      <w:r w:rsidRPr="000C7828">
        <w:rPr>
          <w:color w:val="000000" w:themeColor="text1"/>
          <w:spacing w:val="4"/>
          <w:lang w:val="pt-BR"/>
        </w:rPr>
        <w:t>n</w:t>
      </w:r>
      <w:r w:rsidRPr="000C7828">
        <w:rPr>
          <w:bCs/>
          <w:color w:val="000000" w:themeColor="text1"/>
          <w:spacing w:val="4"/>
          <w:lang w:val="vi-VN"/>
        </w:rPr>
        <w:t>guyên tắc</w:t>
      </w:r>
      <w:r w:rsidR="006B346F">
        <w:rPr>
          <w:bCs/>
          <w:color w:val="000000" w:themeColor="text1"/>
          <w:spacing w:val="4"/>
          <w:lang w:val="pt-BR"/>
        </w:rPr>
        <w:t xml:space="preserve"> đánh giá,</w:t>
      </w:r>
      <w:r w:rsidRPr="000C7828">
        <w:rPr>
          <w:bCs/>
          <w:color w:val="000000" w:themeColor="text1"/>
          <w:spacing w:val="4"/>
          <w:lang w:val="vi-VN"/>
        </w:rPr>
        <w:t xml:space="preserve"> xếp loại.</w:t>
      </w:r>
    </w:p>
    <w:p w:rsidR="00E13336" w:rsidRPr="00E13336" w:rsidRDefault="00E1447B" w:rsidP="00E13336">
      <w:pPr>
        <w:spacing w:before="120" w:after="120" w:line="264" w:lineRule="auto"/>
        <w:ind w:firstLine="720"/>
        <w:jc w:val="both"/>
        <w:rPr>
          <w:color w:val="000000" w:themeColor="text1"/>
          <w:lang w:val="nl-NL"/>
        </w:rPr>
      </w:pPr>
      <w:r w:rsidRPr="000C7828">
        <w:rPr>
          <w:bCs/>
          <w:color w:val="000000" w:themeColor="text1"/>
          <w:spacing w:val="4"/>
          <w:lang w:val="vi-VN"/>
        </w:rPr>
        <w:t xml:space="preserve">1.2. Chương II: </w:t>
      </w:r>
      <w:r w:rsidR="006B346F" w:rsidRPr="006B346F">
        <w:rPr>
          <w:bCs/>
          <w:color w:val="000000" w:themeColor="text1"/>
          <w:spacing w:val="4"/>
          <w:lang w:val="vi-VN"/>
        </w:rPr>
        <w:t xml:space="preserve">Quy định thẩm quyền, nội dung, trình tự đánh giá, xếp loại </w:t>
      </w:r>
      <w:r w:rsidRPr="000C7828">
        <w:rPr>
          <w:bCs/>
          <w:color w:val="000000" w:themeColor="text1"/>
          <w:spacing w:val="4"/>
          <w:lang w:val="vi-VN"/>
        </w:rPr>
        <w:t>gồm 0</w:t>
      </w:r>
      <w:r w:rsidR="006B346F" w:rsidRPr="006B346F">
        <w:rPr>
          <w:bCs/>
          <w:color w:val="000000" w:themeColor="text1"/>
          <w:spacing w:val="4"/>
          <w:lang w:val="vi-VN"/>
        </w:rPr>
        <w:t>5</w:t>
      </w:r>
      <w:r w:rsidRPr="000C7828">
        <w:rPr>
          <w:bCs/>
          <w:color w:val="000000" w:themeColor="text1"/>
          <w:spacing w:val="4"/>
          <w:lang w:val="vi-VN"/>
        </w:rPr>
        <w:t xml:space="preserve"> điều quy định</w:t>
      </w:r>
      <w:r w:rsidR="004B3331" w:rsidRPr="00A84B61">
        <w:rPr>
          <w:bCs/>
          <w:color w:val="000000" w:themeColor="text1"/>
          <w:spacing w:val="4"/>
          <w:lang w:val="vi-VN"/>
        </w:rPr>
        <w:t xml:space="preserve"> về</w:t>
      </w:r>
      <w:r w:rsidRPr="000C7828">
        <w:rPr>
          <w:bCs/>
          <w:color w:val="000000" w:themeColor="text1"/>
          <w:spacing w:val="4"/>
          <w:lang w:val="vi-VN"/>
        </w:rPr>
        <w:t xml:space="preserve">: </w:t>
      </w:r>
      <w:r w:rsidR="006B346F" w:rsidRPr="006B346F">
        <w:rPr>
          <w:bCs/>
          <w:color w:val="000000" w:themeColor="text1"/>
          <w:spacing w:val="4"/>
          <w:lang w:val="vi-VN"/>
        </w:rPr>
        <w:t>Thẩm quyền đánh giá, xếp loại; Hội đồng thẩm định và T</w:t>
      </w:r>
      <w:r w:rsidR="006B346F">
        <w:rPr>
          <w:bCs/>
          <w:color w:val="000000" w:themeColor="text1"/>
          <w:spacing w:val="4"/>
          <w:lang w:val="vi-VN"/>
        </w:rPr>
        <w:t xml:space="preserve">ổ giúp việc; </w:t>
      </w:r>
      <w:r w:rsidR="006B346F" w:rsidRPr="006B346F">
        <w:rPr>
          <w:bCs/>
          <w:color w:val="000000" w:themeColor="text1"/>
          <w:spacing w:val="4"/>
          <w:lang w:val="vi-VN"/>
        </w:rPr>
        <w:t>p</w:t>
      </w:r>
      <w:r w:rsidR="006B346F" w:rsidRPr="006B346F">
        <w:rPr>
          <w:color w:val="000000" w:themeColor="text1"/>
          <w:lang w:val="nl-NL"/>
        </w:rPr>
        <w:t xml:space="preserve">hương pháp đánh giá, xếp loại; thang điểm, </w:t>
      </w:r>
      <w:r w:rsidR="006B346F" w:rsidRPr="006B346F">
        <w:rPr>
          <w:color w:val="000000" w:themeColor="text1"/>
          <w:lang w:val="vi-VN"/>
        </w:rPr>
        <w:t xml:space="preserve">nội dung, </w:t>
      </w:r>
      <w:r w:rsidR="006B346F" w:rsidRPr="006B346F">
        <w:rPr>
          <w:color w:val="000000" w:themeColor="text1"/>
          <w:lang w:val="nl-NL"/>
        </w:rPr>
        <w:t>tiêu chí đánh giá</w:t>
      </w:r>
      <w:r w:rsidR="006B346F">
        <w:rPr>
          <w:color w:val="000000" w:themeColor="text1"/>
          <w:lang w:val="nl-NL"/>
        </w:rPr>
        <w:t xml:space="preserve">; </w:t>
      </w:r>
      <w:r w:rsidR="00E13336" w:rsidRPr="00E13336">
        <w:rPr>
          <w:color w:val="000000" w:themeColor="text1"/>
          <w:lang w:val="vi-VN"/>
        </w:rPr>
        <w:t xml:space="preserve">các mức xếp loại; điểm và điều kiện các mức chất lượng hoạt động; </w:t>
      </w:r>
      <w:r w:rsidR="00E13336" w:rsidRPr="00E13336">
        <w:rPr>
          <w:color w:val="000000" w:themeColor="text1"/>
          <w:lang w:val="nl-NL"/>
        </w:rPr>
        <w:t>trình tự, thời gian đánh giá, xếp loại, công khai kết quả đánh giá, xếp loại</w:t>
      </w:r>
    </w:p>
    <w:p w:rsidR="00E1447B" w:rsidRPr="000C7828" w:rsidRDefault="00E1447B" w:rsidP="00A87A37">
      <w:pPr>
        <w:spacing w:before="120" w:after="120" w:line="252" w:lineRule="auto"/>
        <w:jc w:val="both"/>
        <w:rPr>
          <w:bCs/>
          <w:color w:val="000000" w:themeColor="text1"/>
          <w:lang w:val="vi-VN"/>
        </w:rPr>
      </w:pPr>
      <w:r w:rsidRPr="000C7828">
        <w:rPr>
          <w:bCs/>
          <w:color w:val="000000" w:themeColor="text1"/>
          <w:lang w:val="vi-VN"/>
        </w:rPr>
        <w:tab/>
        <w:t>1.3. Chương III. Tổ chức thực hiện gồm 0</w:t>
      </w:r>
      <w:r w:rsidR="00E13336" w:rsidRPr="00E13336">
        <w:rPr>
          <w:bCs/>
          <w:color w:val="000000" w:themeColor="text1"/>
          <w:lang w:val="vi-VN"/>
        </w:rPr>
        <w:t>5</w:t>
      </w:r>
      <w:r w:rsidRPr="000C7828">
        <w:rPr>
          <w:bCs/>
          <w:color w:val="000000" w:themeColor="text1"/>
          <w:lang w:val="vi-VN"/>
        </w:rPr>
        <w:t xml:space="preserve"> điều quy định</w:t>
      </w:r>
      <w:r w:rsidR="000A793B" w:rsidRPr="00A84B61">
        <w:rPr>
          <w:bCs/>
          <w:color w:val="000000" w:themeColor="text1"/>
          <w:lang w:val="vi-VN"/>
        </w:rPr>
        <w:t xml:space="preserve"> về</w:t>
      </w:r>
      <w:r w:rsidRPr="000C7828">
        <w:rPr>
          <w:bCs/>
          <w:color w:val="000000" w:themeColor="text1"/>
          <w:lang w:val="vi-VN"/>
        </w:rPr>
        <w:t xml:space="preserve"> trách nhiệm của các cơ quan, tổ chức, đơn vị.</w:t>
      </w:r>
    </w:p>
    <w:p w:rsidR="00E1447B" w:rsidRPr="000C7828" w:rsidRDefault="00E1447B" w:rsidP="00A87A37">
      <w:pPr>
        <w:spacing w:before="120" w:after="120" w:line="252" w:lineRule="auto"/>
        <w:jc w:val="both"/>
        <w:rPr>
          <w:b/>
          <w:bCs/>
          <w:color w:val="000000" w:themeColor="text1"/>
          <w:lang w:val="pt-BR"/>
        </w:rPr>
      </w:pPr>
      <w:r w:rsidRPr="000C7828">
        <w:rPr>
          <w:bCs/>
          <w:color w:val="000000" w:themeColor="text1"/>
          <w:lang w:val="pt-BR"/>
        </w:rPr>
        <w:tab/>
      </w:r>
      <w:r w:rsidRPr="000C7828">
        <w:rPr>
          <w:b/>
          <w:bCs/>
          <w:color w:val="000000" w:themeColor="text1"/>
          <w:lang w:val="pt-BR"/>
        </w:rPr>
        <w:t>2. Nội dung cơ bản</w:t>
      </w:r>
    </w:p>
    <w:p w:rsidR="00E13336" w:rsidRDefault="00E1447B" w:rsidP="00A87A37">
      <w:pPr>
        <w:spacing w:before="120" w:after="120" w:line="252" w:lineRule="auto"/>
        <w:ind w:firstLine="720"/>
        <w:jc w:val="both"/>
        <w:rPr>
          <w:color w:val="000000" w:themeColor="text1"/>
          <w:lang w:val="vi-VN"/>
        </w:rPr>
      </w:pPr>
      <w:r w:rsidRPr="000C7828">
        <w:rPr>
          <w:bCs/>
          <w:color w:val="000000" w:themeColor="text1"/>
          <w:lang w:val="vi-VN"/>
        </w:rPr>
        <w:t>2.1.</w:t>
      </w:r>
      <w:r w:rsidR="000A793B" w:rsidRPr="00A84B61">
        <w:rPr>
          <w:bCs/>
          <w:color w:val="000000" w:themeColor="text1"/>
          <w:lang w:val="pt-BR"/>
        </w:rPr>
        <w:t xml:space="preserve"> </w:t>
      </w:r>
      <w:r w:rsidR="00E13336">
        <w:rPr>
          <w:bCs/>
          <w:color w:val="000000" w:themeColor="text1"/>
          <w:lang w:val="pt-BR"/>
        </w:rPr>
        <w:t>Q</w:t>
      </w:r>
      <w:r w:rsidRPr="000C7828">
        <w:rPr>
          <w:bCs/>
          <w:color w:val="000000" w:themeColor="text1"/>
          <w:lang w:val="vi-VN"/>
        </w:rPr>
        <w:t>uy định việc đánh giá</w:t>
      </w:r>
      <w:r w:rsidRPr="000C7828">
        <w:rPr>
          <w:color w:val="000000" w:themeColor="text1"/>
          <w:lang w:val="vi-VN"/>
        </w:rPr>
        <w:t xml:space="preserve">, xếp loại </w:t>
      </w:r>
      <w:r w:rsidRPr="000C7828">
        <w:rPr>
          <w:color w:val="000000" w:themeColor="text1"/>
          <w:lang w:val="nl-NL"/>
        </w:rPr>
        <w:t xml:space="preserve">chất lượng đối với </w:t>
      </w:r>
      <w:r w:rsidRPr="000C7828">
        <w:rPr>
          <w:bCs/>
          <w:color w:val="000000" w:themeColor="text1"/>
          <w:lang w:val="vi-VN"/>
        </w:rPr>
        <w:t xml:space="preserve">cơ quan, tổ chức, đơn vị </w:t>
      </w:r>
      <w:r w:rsidRPr="000C7828">
        <w:rPr>
          <w:color w:val="000000" w:themeColor="text1"/>
          <w:lang w:val="nl-NL"/>
        </w:rPr>
        <w:t xml:space="preserve">được </w:t>
      </w:r>
      <w:r w:rsidR="005A388C">
        <w:rPr>
          <w:color w:val="000000" w:themeColor="text1"/>
          <w:lang w:val="vi-VN"/>
        </w:rPr>
        <w:t>thực hiện hằng năm</w:t>
      </w:r>
      <w:r w:rsidR="005A388C" w:rsidRPr="005A388C">
        <w:rPr>
          <w:color w:val="000000" w:themeColor="text1"/>
          <w:lang w:val="pt-BR"/>
        </w:rPr>
        <w:t>, trong tháng 12 hằng năm</w:t>
      </w:r>
      <w:r w:rsidR="005A388C">
        <w:rPr>
          <w:color w:val="000000" w:themeColor="text1"/>
          <w:lang w:val="vi-VN"/>
        </w:rPr>
        <w:t>.</w:t>
      </w:r>
    </w:p>
    <w:p w:rsidR="00E13336" w:rsidRPr="00E13336" w:rsidRDefault="00E13336" w:rsidP="00E13336">
      <w:pPr>
        <w:spacing w:before="120" w:after="120" w:line="252" w:lineRule="auto"/>
        <w:ind w:firstLine="720"/>
        <w:jc w:val="both"/>
        <w:rPr>
          <w:color w:val="000000" w:themeColor="text1"/>
          <w:lang w:val="nl-NL"/>
        </w:rPr>
      </w:pPr>
      <w:r w:rsidRPr="00E13336">
        <w:rPr>
          <w:color w:val="000000" w:themeColor="text1"/>
          <w:lang w:val="vi-VN"/>
        </w:rPr>
        <w:t>2.2. T</w:t>
      </w:r>
      <w:r w:rsidR="005A388C">
        <w:rPr>
          <w:color w:val="000000" w:themeColor="text1"/>
          <w:lang w:val="vi-VN"/>
        </w:rPr>
        <w:t>hẩm quyền đánh giá, xếp loại</w:t>
      </w:r>
      <w:r w:rsidR="005A388C" w:rsidRPr="005A388C">
        <w:rPr>
          <w:color w:val="000000" w:themeColor="text1"/>
          <w:lang w:val="vi-VN"/>
        </w:rPr>
        <w:t xml:space="preserve">: </w:t>
      </w:r>
      <w:r w:rsidRPr="00E13336">
        <w:rPr>
          <w:color w:val="000000" w:themeColor="text1"/>
          <w:lang w:val="nl-NL"/>
        </w:rPr>
        <w:t>Ủy ban nhân dân tỉnh quyết định xếp loại chất lượng</w:t>
      </w:r>
      <w:r w:rsidRPr="00E13336">
        <w:rPr>
          <w:color w:val="000000" w:themeColor="text1"/>
          <w:lang w:val="vi-VN"/>
        </w:rPr>
        <w:t xml:space="preserve"> </w:t>
      </w:r>
      <w:r w:rsidRPr="00E13336">
        <w:rPr>
          <w:color w:val="000000" w:themeColor="text1"/>
          <w:lang w:val="nl-NL"/>
        </w:rPr>
        <w:t xml:space="preserve">hoạt động </w:t>
      </w:r>
      <w:r w:rsidRPr="00E13336">
        <w:rPr>
          <w:color w:val="000000" w:themeColor="text1"/>
          <w:lang w:val="vi-VN"/>
        </w:rPr>
        <w:t>đối với</w:t>
      </w:r>
      <w:r w:rsidRPr="00E13336">
        <w:rPr>
          <w:color w:val="000000" w:themeColor="text1"/>
          <w:lang w:val="nl-NL"/>
        </w:rPr>
        <w:t xml:space="preserve"> </w:t>
      </w:r>
      <w:r w:rsidRPr="00E13336">
        <w:rPr>
          <w:color w:val="000000" w:themeColor="text1"/>
          <w:lang w:val="vi-VN"/>
        </w:rPr>
        <w:t>cơ quan, tổ chức, đơn vị</w:t>
      </w:r>
      <w:r w:rsidRPr="00E13336">
        <w:rPr>
          <w:color w:val="000000" w:themeColor="text1"/>
          <w:lang w:val="nl-NL"/>
        </w:rPr>
        <w:t xml:space="preserve"> </w:t>
      </w:r>
      <w:r>
        <w:rPr>
          <w:color w:val="000000" w:themeColor="text1"/>
          <w:lang w:val="nl-NL"/>
        </w:rPr>
        <w:t xml:space="preserve">cấp tỉnh, Ủy ban nhân dân cấp huyện; </w:t>
      </w:r>
      <w:r w:rsidRPr="00E13336">
        <w:rPr>
          <w:color w:val="000000" w:themeColor="text1"/>
          <w:lang w:val="nl-NL"/>
        </w:rPr>
        <w:t xml:space="preserve">Ủy ban nhân dân cấp huyện quyết định xếp loại chất lượng hoạt động đối với </w:t>
      </w:r>
      <w:r>
        <w:rPr>
          <w:color w:val="000000" w:themeColor="text1"/>
          <w:lang w:val="nl-NL"/>
        </w:rPr>
        <w:t>Ủy ban nhân dân cấp xã</w:t>
      </w:r>
      <w:r w:rsidRPr="00E13336">
        <w:rPr>
          <w:color w:val="000000" w:themeColor="text1"/>
          <w:lang w:val="nl-NL"/>
        </w:rPr>
        <w:t>.</w:t>
      </w:r>
    </w:p>
    <w:p w:rsidR="000E478D" w:rsidRPr="00E13336" w:rsidRDefault="00E13336" w:rsidP="00A87A37">
      <w:pPr>
        <w:spacing w:before="120" w:after="120" w:line="252" w:lineRule="auto"/>
        <w:ind w:firstLine="720"/>
        <w:jc w:val="both"/>
        <w:rPr>
          <w:color w:val="000000" w:themeColor="text1"/>
          <w:lang w:val="nl-NL"/>
        </w:rPr>
      </w:pPr>
      <w:r>
        <w:rPr>
          <w:color w:val="000000" w:themeColor="text1"/>
          <w:lang w:val="nl-NL"/>
        </w:rPr>
        <w:t>Quy định việc thành lập Hội đồng thẩm định, Tổ giúp việc để giúp thẩm định kết quả đánh giá, xếp loại của đơn vị.</w:t>
      </w:r>
    </w:p>
    <w:p w:rsidR="005A388C" w:rsidRPr="005A388C" w:rsidRDefault="00F161F0" w:rsidP="005A388C">
      <w:pPr>
        <w:spacing w:before="120" w:after="120"/>
        <w:ind w:firstLine="720"/>
        <w:jc w:val="both"/>
        <w:rPr>
          <w:color w:val="000000" w:themeColor="text1"/>
          <w:lang w:val="vi-VN"/>
        </w:rPr>
      </w:pPr>
      <w:r>
        <w:rPr>
          <w:color w:val="000000" w:themeColor="text1"/>
          <w:lang w:val="vi-VN"/>
        </w:rPr>
        <w:t>2.</w:t>
      </w:r>
      <w:r w:rsidR="005A388C" w:rsidRPr="005A388C">
        <w:rPr>
          <w:color w:val="000000" w:themeColor="text1"/>
          <w:lang w:val="nl-NL"/>
        </w:rPr>
        <w:t xml:space="preserve">3. </w:t>
      </w:r>
      <w:r w:rsidR="005A388C">
        <w:rPr>
          <w:color w:val="000000" w:themeColor="text1"/>
          <w:lang w:val="nl-NL"/>
        </w:rPr>
        <w:t>Việc đánh giá, xếp loại được thực hiện theo từng nhóm có chức năng, nhiệm vụ, quyền hạn tương đồng (05 nhóm); t</w:t>
      </w:r>
      <w:r w:rsidR="005A388C" w:rsidRPr="005A388C">
        <w:rPr>
          <w:color w:val="000000" w:themeColor="text1"/>
          <w:lang w:val="nl-NL"/>
        </w:rPr>
        <w:t>hang điểm đánh giá là 110 điểm bao gồm khung 05 nội dung đánh giá</w:t>
      </w:r>
      <w:r w:rsidR="005A388C" w:rsidRPr="005A388C">
        <w:rPr>
          <w:color w:val="000000" w:themeColor="text1"/>
          <w:lang w:val="vi-VN"/>
        </w:rPr>
        <w:t>:</w:t>
      </w:r>
    </w:p>
    <w:p w:rsidR="005A388C" w:rsidRPr="005A388C" w:rsidRDefault="005A388C" w:rsidP="005A388C">
      <w:pPr>
        <w:spacing w:before="120" w:after="120"/>
        <w:ind w:firstLine="720"/>
        <w:jc w:val="both"/>
        <w:rPr>
          <w:color w:val="000000" w:themeColor="text1"/>
          <w:lang w:val="vi-VN"/>
        </w:rPr>
      </w:pPr>
      <w:r w:rsidRPr="005A388C">
        <w:rPr>
          <w:color w:val="000000" w:themeColor="text1"/>
          <w:lang w:val="vi-VN"/>
        </w:rPr>
        <w:t>- Thực hiện các quy định của Đảng, pháp luật của Nhà nước trong nội bộ cơ quan, tổ chức, đơn vị: 15 điểm</w:t>
      </w:r>
    </w:p>
    <w:p w:rsidR="005A388C" w:rsidRPr="005A388C" w:rsidRDefault="005A388C" w:rsidP="005A388C">
      <w:pPr>
        <w:spacing w:before="120" w:after="120"/>
        <w:ind w:firstLine="720"/>
        <w:jc w:val="both"/>
        <w:rPr>
          <w:color w:val="000000" w:themeColor="text1"/>
          <w:lang w:val="vi-VN"/>
        </w:rPr>
      </w:pPr>
      <w:r w:rsidRPr="005A388C">
        <w:rPr>
          <w:color w:val="000000" w:themeColor="text1"/>
          <w:lang w:val="vi-VN"/>
        </w:rPr>
        <w:t>- Việc thực hiện chức năng, nhiệm vụ, quyền hạn của cơ quan, tổ chức, đơn vị: 60 điểm.</w:t>
      </w:r>
    </w:p>
    <w:p w:rsidR="005A388C" w:rsidRPr="005A388C" w:rsidRDefault="005A388C" w:rsidP="005A388C">
      <w:pPr>
        <w:spacing w:before="120" w:after="120"/>
        <w:ind w:firstLine="720"/>
        <w:jc w:val="both"/>
        <w:rPr>
          <w:color w:val="000000" w:themeColor="text1"/>
          <w:lang w:val="vi-VN"/>
        </w:rPr>
      </w:pPr>
      <w:r w:rsidRPr="005A388C">
        <w:rPr>
          <w:color w:val="000000" w:themeColor="text1"/>
          <w:lang w:val="vi-VN"/>
        </w:rPr>
        <w:t>- Kết quả đánh giá, thực hiện một số chỉ số: 15 điểm.</w:t>
      </w:r>
    </w:p>
    <w:p w:rsidR="005A388C" w:rsidRPr="005A388C" w:rsidRDefault="005A388C" w:rsidP="005A388C">
      <w:pPr>
        <w:spacing w:before="120" w:after="120"/>
        <w:ind w:firstLine="720"/>
        <w:jc w:val="both"/>
        <w:rPr>
          <w:color w:val="000000" w:themeColor="text1"/>
          <w:lang w:val="vi-VN"/>
        </w:rPr>
      </w:pPr>
      <w:r w:rsidRPr="005A388C">
        <w:rPr>
          <w:color w:val="000000" w:themeColor="text1"/>
          <w:lang w:val="vi-VN"/>
        </w:rPr>
        <w:t>- Điểm thưởng đối với các nhiệm vụ được giao khó, phức tạp hoặc các nhiệm vụ thực hiện vượt tiến độ, kết quả nổi bật so với các cơ quan, tổ chức, đơn vị: 10 điểm.</w:t>
      </w:r>
    </w:p>
    <w:p w:rsidR="005A388C" w:rsidRPr="005A388C" w:rsidRDefault="005A388C" w:rsidP="005A388C">
      <w:pPr>
        <w:spacing w:before="120" w:after="120"/>
        <w:ind w:firstLine="720"/>
        <w:jc w:val="both"/>
        <w:rPr>
          <w:color w:val="000000" w:themeColor="text1"/>
          <w:lang w:val="vi-VN"/>
        </w:rPr>
      </w:pPr>
      <w:r w:rsidRPr="005A388C">
        <w:rPr>
          <w:color w:val="000000" w:themeColor="text1"/>
          <w:lang w:val="vi-VN"/>
        </w:rPr>
        <w:lastRenderedPageBreak/>
        <w:t>- Đánh giá của lãnh đạo Ủy ban nhân dân tỉnh về kết quả thực hiện chức năng, nhiệm vụ, quyền hạn của cơ quan, tổ chức, đơn vị: 10 điểm.</w:t>
      </w:r>
    </w:p>
    <w:p w:rsidR="005A388C" w:rsidRPr="005A388C" w:rsidRDefault="005A388C" w:rsidP="005A388C">
      <w:pPr>
        <w:spacing w:before="120" w:after="120"/>
        <w:ind w:firstLine="720"/>
        <w:jc w:val="both"/>
        <w:rPr>
          <w:color w:val="000000" w:themeColor="text1"/>
          <w:lang w:val="vi-VN"/>
        </w:rPr>
      </w:pPr>
      <w:r w:rsidRPr="005A388C">
        <w:rPr>
          <w:color w:val="000000" w:themeColor="text1"/>
          <w:lang w:val="vi-VN"/>
        </w:rPr>
        <w:t>2.4. Điểm đánh giá cơ quan, tổ chức, đơn vị theo công thức sau:</w:t>
      </w:r>
    </w:p>
    <w:p w:rsidR="005A388C" w:rsidRPr="005A388C" w:rsidRDefault="005A388C" w:rsidP="005A388C">
      <w:pPr>
        <w:jc w:val="center"/>
        <w:rPr>
          <w:color w:val="000000" w:themeColor="text1"/>
          <w:lang w:val="vi-VN"/>
        </w:rPr>
      </w:pPr>
      <m:oMath>
        <m:r>
          <m:rPr>
            <m:sty m:val="p"/>
          </m:rPr>
          <w:rPr>
            <w:rFonts w:ascii="Cambria Math" w:hAnsi="Cambria Math"/>
            <w:color w:val="000000" w:themeColor="text1"/>
            <w:lang w:val="vi-VN"/>
          </w:rPr>
          <m:t>Điểm đánh giá =</m:t>
        </m:r>
        <m:f>
          <m:fPr>
            <m:ctrlPr>
              <w:rPr>
                <w:rFonts w:ascii="Cambria Math" w:hAnsi="Cambria Math"/>
                <w:color w:val="000000" w:themeColor="text1"/>
                <w:lang w:val="vi-VN"/>
              </w:rPr>
            </m:ctrlPr>
          </m:fPr>
          <m:num>
            <m:r>
              <m:rPr>
                <m:sty m:val="p"/>
              </m:rPr>
              <w:rPr>
                <w:rFonts w:ascii="Cambria Math" w:hAnsi="Cambria Math"/>
                <w:color w:val="000000" w:themeColor="text1"/>
                <w:lang w:val="vi-VN"/>
              </w:rPr>
              <m:t>Tổng điểm đạt được</m:t>
            </m:r>
          </m:num>
          <m:den>
            <m:r>
              <m:rPr>
                <m:sty m:val="p"/>
              </m:rPr>
              <w:rPr>
                <w:rFonts w:ascii="Cambria Math" w:hAnsi="Cambria Math"/>
                <w:color w:val="000000" w:themeColor="text1"/>
                <w:lang w:val="vi-VN"/>
              </w:rPr>
              <m:t>110</m:t>
            </m:r>
          </m:den>
        </m:f>
      </m:oMath>
      <w:r w:rsidRPr="005A388C">
        <w:rPr>
          <w:color w:val="000000" w:themeColor="text1"/>
          <w:lang w:val="vi-VN"/>
        </w:rPr>
        <w:t xml:space="preserve"> x 100</w:t>
      </w:r>
    </w:p>
    <w:p w:rsidR="005A388C" w:rsidRPr="005A388C" w:rsidRDefault="005A388C" w:rsidP="005A388C">
      <w:pPr>
        <w:spacing w:before="120" w:after="120"/>
        <w:ind w:firstLine="720"/>
        <w:jc w:val="both"/>
        <w:rPr>
          <w:color w:val="000000" w:themeColor="text1"/>
          <w:lang w:val="vi-VN"/>
        </w:rPr>
      </w:pPr>
      <w:r w:rsidRPr="005A388C">
        <w:rPr>
          <w:color w:val="000000" w:themeColor="text1"/>
          <w:lang w:val="vi-VN"/>
        </w:rPr>
        <w:t>2.5. Quy định Ủy ban nhân dân tỉnh quy định cụ thể tiêu chí; thang điểm của từng tiêu chí và cách chấm điểm.</w:t>
      </w:r>
    </w:p>
    <w:p w:rsidR="005A388C" w:rsidRDefault="00E1447B" w:rsidP="005A388C">
      <w:pPr>
        <w:spacing w:before="120" w:after="120" w:line="252" w:lineRule="auto"/>
        <w:ind w:firstLine="720"/>
        <w:jc w:val="both"/>
        <w:rPr>
          <w:color w:val="000000" w:themeColor="text1"/>
          <w:spacing w:val="-2"/>
          <w:lang w:val="nl-NL"/>
        </w:rPr>
      </w:pPr>
      <w:r w:rsidRPr="00F161F0">
        <w:rPr>
          <w:color w:val="000000" w:themeColor="text1"/>
          <w:spacing w:val="-2"/>
          <w:lang w:val="nl-NL"/>
        </w:rPr>
        <w:t>2.</w:t>
      </w:r>
      <w:r w:rsidR="005A388C">
        <w:rPr>
          <w:color w:val="000000" w:themeColor="text1"/>
          <w:spacing w:val="-2"/>
          <w:lang w:val="nl-NL"/>
        </w:rPr>
        <w:t>6</w:t>
      </w:r>
      <w:r w:rsidRPr="00F161F0">
        <w:rPr>
          <w:color w:val="000000" w:themeColor="text1"/>
          <w:spacing w:val="-2"/>
          <w:lang w:val="nl-NL"/>
        </w:rPr>
        <w:t xml:space="preserve">. </w:t>
      </w:r>
      <w:r w:rsidR="000A793B" w:rsidRPr="000C7828">
        <w:rPr>
          <w:color w:val="000000" w:themeColor="text1"/>
          <w:spacing w:val="-2"/>
          <w:lang w:val="nl-NL"/>
        </w:rPr>
        <w:t>Quy định</w:t>
      </w:r>
      <w:r w:rsidRPr="000C7828">
        <w:rPr>
          <w:color w:val="000000" w:themeColor="text1"/>
          <w:spacing w:val="-2"/>
          <w:lang w:val="nl-NL"/>
        </w:rPr>
        <w:t xml:space="preserve"> các cơ quan, tổ chức, đơn vị được xếp loại theo 4 mức chất lượng</w:t>
      </w:r>
      <w:r w:rsidR="005A388C">
        <w:rPr>
          <w:color w:val="000000" w:themeColor="text1"/>
          <w:spacing w:val="-2"/>
          <w:lang w:val="nl-NL"/>
        </w:rPr>
        <w:t xml:space="preserve">; điểm và các điều kiện xếp loại như sau: </w:t>
      </w:r>
    </w:p>
    <w:p w:rsidR="005A388C" w:rsidRPr="005A388C" w:rsidRDefault="005A388C" w:rsidP="005A388C">
      <w:pPr>
        <w:spacing w:before="120" w:after="120" w:line="264" w:lineRule="auto"/>
        <w:ind w:firstLine="720"/>
        <w:jc w:val="both"/>
        <w:rPr>
          <w:lang w:val="nl-NL"/>
        </w:rPr>
      </w:pPr>
      <w:r w:rsidRPr="005A388C">
        <w:rPr>
          <w:lang w:val="nl-NL"/>
        </w:rPr>
        <w:t xml:space="preserve">a) Hoàn thành xuất sắc nhiệm vụ: Là cơ quan, tổ chức, đơn vị có nhiều thành tích nổi bật, có đột phá, đổi mới, sáng tạo khẳng định vị thế, vai trò hàng đầu, điển hình để các đơn vị khác học tập, noi theo; đạt từ </w:t>
      </w:r>
      <w:r w:rsidRPr="005A388C">
        <w:rPr>
          <w:lang w:val="vi-VN"/>
        </w:rPr>
        <w:t>10</w:t>
      </w:r>
      <w:r w:rsidRPr="005A388C">
        <w:rPr>
          <w:lang w:val="nl-NL"/>
        </w:rPr>
        <w:t>0 điểm trở lên và đáp ứng các điều kiện</w:t>
      </w:r>
      <w:r w:rsidRPr="005A388C">
        <w:rPr>
          <w:lang w:val="vi-VN"/>
        </w:rPr>
        <w:t>:</w:t>
      </w:r>
      <w:r w:rsidRPr="005A388C">
        <w:rPr>
          <w:lang w:val="nl-NL"/>
        </w:rPr>
        <w:t xml:space="preserve"> Không có tiêu chí nào </w:t>
      </w:r>
      <w:r w:rsidRPr="005A388C">
        <w:rPr>
          <w:lang w:val="vi-VN"/>
        </w:rPr>
        <w:t xml:space="preserve">đạt </w:t>
      </w:r>
      <w:r w:rsidRPr="005A388C">
        <w:rPr>
          <w:lang w:val="nl-NL"/>
        </w:rPr>
        <w:t>0 điểm; các tiêu chí</w:t>
      </w:r>
      <w:r w:rsidR="00BB230A">
        <w:rPr>
          <w:lang w:val="nl-NL"/>
        </w:rPr>
        <w:t xml:space="preserve"> nội dung</w:t>
      </w:r>
      <w:r w:rsidRPr="005A388C">
        <w:rPr>
          <w:lang w:val="nl-NL"/>
        </w:rPr>
        <w:t xml:space="preserve"> </w:t>
      </w:r>
      <w:r w:rsidR="00BB230A">
        <w:rPr>
          <w:color w:val="000000" w:themeColor="text1"/>
          <w:lang w:val="vi-VN"/>
        </w:rPr>
        <w:t>thực hiện chức năng, nhiệm vụ, quyền hạn của cơ quan, tổ chức, đơn vị</w:t>
      </w:r>
      <w:r w:rsidRPr="005A388C">
        <w:rPr>
          <w:lang w:val="vi-VN"/>
        </w:rPr>
        <w:t xml:space="preserve"> đạt điểm tối đa; 100% các</w:t>
      </w:r>
      <w:r w:rsidRPr="005A388C">
        <w:rPr>
          <w:lang w:val="nl-NL"/>
        </w:rPr>
        <w:t xml:space="preserve"> cơ quan, đơn vị thuộc và trực thuộc </w:t>
      </w:r>
      <w:r w:rsidRPr="005A388C">
        <w:rPr>
          <w:lang w:val="vi-VN"/>
        </w:rPr>
        <w:t>(</w:t>
      </w:r>
      <w:r w:rsidRPr="005A388C">
        <w:rPr>
          <w:lang w:val="nl-NL"/>
        </w:rPr>
        <w:t>đối với cơ quan, tổ chức, đơn vị có đơn vị thuộc và trực thuộc</w:t>
      </w:r>
      <w:r w:rsidRPr="005A388C">
        <w:rPr>
          <w:lang w:val="vi-VN"/>
        </w:rPr>
        <w:t>) và cán bộ, công chức, viên chức thuộc thẩm quyền quản lý</w:t>
      </w:r>
      <w:r w:rsidRPr="005A388C">
        <w:rPr>
          <w:lang w:val="nl-NL"/>
        </w:rPr>
        <w:t xml:space="preserve"> được xếp loại chất lượng “Hoàn thành nhiệm vụ” trở lên</w:t>
      </w:r>
      <w:r w:rsidRPr="005A388C">
        <w:rPr>
          <w:lang w:val="vi-VN"/>
        </w:rPr>
        <w:t xml:space="preserve">, trong đó có 80% </w:t>
      </w:r>
      <w:r w:rsidRPr="005A388C">
        <w:rPr>
          <w:lang w:val="nl-NL"/>
        </w:rPr>
        <w:t xml:space="preserve">được xếp loại chất lượng “Hoàn thành </w:t>
      </w:r>
      <w:r w:rsidRPr="005A388C">
        <w:rPr>
          <w:lang w:val="vi-VN"/>
        </w:rPr>
        <w:t xml:space="preserve">tốt </w:t>
      </w:r>
      <w:r w:rsidRPr="005A388C">
        <w:rPr>
          <w:lang w:val="nl-NL"/>
        </w:rPr>
        <w:t>nhiệm vụ” trở lên</w:t>
      </w:r>
      <w:r w:rsidRPr="005A388C">
        <w:rPr>
          <w:lang w:val="vi-VN"/>
        </w:rPr>
        <w:t>; t</w:t>
      </w:r>
      <w:r w:rsidRPr="005A388C">
        <w:rPr>
          <w:lang w:val="nl-NL"/>
        </w:rPr>
        <w:t xml:space="preserve">ập thể lãnh đạo cơ quan, tổ chức, đơn vị hoặc tập thể lãnh đạo cơ quan, đơn vị thuộc và trực thuộc theo phân cấp quản lý không vi phạm quy chế tập trung dân chủ, tham ô, tham nhũng, lãng phí hoặc các vi phạm khác bị cơ quan có thẩm quyền xử lý kỷ luật theo quy định của Đảng, pháp luật của Nhà nước. </w:t>
      </w:r>
    </w:p>
    <w:p w:rsidR="005A388C" w:rsidRPr="005A388C" w:rsidRDefault="005A388C" w:rsidP="005A388C">
      <w:pPr>
        <w:spacing w:before="120" w:after="120" w:line="264" w:lineRule="auto"/>
        <w:ind w:firstLine="720"/>
        <w:jc w:val="both"/>
        <w:rPr>
          <w:lang w:val="nl-NL"/>
        </w:rPr>
      </w:pPr>
      <w:r w:rsidRPr="005A388C">
        <w:rPr>
          <w:lang w:val="nl-NL"/>
        </w:rPr>
        <w:t xml:space="preserve">b) Hoàn thành tốt nhiệm vụ: Là cơ quan, tổ chức, đơn vị đạt từ </w:t>
      </w:r>
      <w:r w:rsidRPr="005A388C">
        <w:rPr>
          <w:lang w:val="vi-VN"/>
        </w:rPr>
        <w:t>80</w:t>
      </w:r>
      <w:r w:rsidRPr="005A388C">
        <w:rPr>
          <w:lang w:val="nl-NL"/>
        </w:rPr>
        <w:t xml:space="preserve"> điểm </w:t>
      </w:r>
      <w:r w:rsidRPr="005A388C">
        <w:rPr>
          <w:lang w:val="vi-VN"/>
        </w:rPr>
        <w:t>trở lên</w:t>
      </w:r>
      <w:r w:rsidRPr="005A388C">
        <w:rPr>
          <w:lang w:val="nl-NL"/>
        </w:rPr>
        <w:t xml:space="preserve"> và đáp ứng các điều kiện: Không có tiêu chí nào bị 0 điểm; các tiêu chí thuộc nội dung </w:t>
      </w:r>
      <w:r w:rsidR="00BB230A">
        <w:rPr>
          <w:color w:val="000000" w:themeColor="text1"/>
          <w:lang w:val="vi-VN"/>
        </w:rPr>
        <w:t>thực hiện chức năng, nhiệm vụ, quyền hạn của cơ quan, tổ chức, đơn vị</w:t>
      </w:r>
      <w:r w:rsidRPr="005A388C">
        <w:rPr>
          <w:lang w:val="vi-VN"/>
        </w:rPr>
        <w:t xml:space="preserve"> đạt từ 55 điểm trở lên; 100% các</w:t>
      </w:r>
      <w:r w:rsidRPr="005A388C">
        <w:rPr>
          <w:lang w:val="nl-NL"/>
        </w:rPr>
        <w:t xml:space="preserve"> cơ quan, đơn vị thuộc và trực thuộc </w:t>
      </w:r>
      <w:r w:rsidRPr="005A388C">
        <w:rPr>
          <w:lang w:val="vi-VN"/>
        </w:rPr>
        <w:t>(</w:t>
      </w:r>
      <w:r w:rsidRPr="005A388C">
        <w:rPr>
          <w:lang w:val="nl-NL"/>
        </w:rPr>
        <w:t>đối với cơ quan, tổ chức, đơn vị có đơn vị thuộc và trực thuộc</w:t>
      </w:r>
      <w:r w:rsidRPr="005A388C">
        <w:rPr>
          <w:lang w:val="vi-VN"/>
        </w:rPr>
        <w:t>) và cán bộ, công chức, viên chức thuộc thẩm quyền quản lý</w:t>
      </w:r>
      <w:r w:rsidRPr="005A388C">
        <w:rPr>
          <w:lang w:val="nl-NL"/>
        </w:rPr>
        <w:t xml:space="preserve"> được xếp loại chất lượng “Hoàn thành nhiệm vụ” trở lên</w:t>
      </w:r>
      <w:r w:rsidRPr="005A388C">
        <w:rPr>
          <w:lang w:val="vi-VN"/>
        </w:rPr>
        <w:t xml:space="preserve">, trong đó có 50% </w:t>
      </w:r>
      <w:r w:rsidRPr="005A388C">
        <w:rPr>
          <w:lang w:val="nl-NL"/>
        </w:rPr>
        <w:t xml:space="preserve">được xếp loại chất lượng “Hoàn thành </w:t>
      </w:r>
      <w:r w:rsidRPr="005A388C">
        <w:rPr>
          <w:lang w:val="vi-VN"/>
        </w:rPr>
        <w:t xml:space="preserve">tốt </w:t>
      </w:r>
      <w:r w:rsidRPr="005A388C">
        <w:rPr>
          <w:lang w:val="nl-NL"/>
        </w:rPr>
        <w:t>nhiệm vụ” trở lên</w:t>
      </w:r>
      <w:r w:rsidRPr="005A388C">
        <w:rPr>
          <w:lang w:val="vi-VN"/>
        </w:rPr>
        <w:t xml:space="preserve">; </w:t>
      </w:r>
      <w:r w:rsidRPr="005A388C">
        <w:rPr>
          <w:lang w:val="nl-NL"/>
        </w:rPr>
        <w:t xml:space="preserve"> </w:t>
      </w:r>
      <w:r w:rsidRPr="005A388C">
        <w:rPr>
          <w:lang w:val="vi-VN"/>
        </w:rPr>
        <w:t>t</w:t>
      </w:r>
      <w:r w:rsidRPr="005A388C">
        <w:rPr>
          <w:lang w:val="nl-NL"/>
        </w:rPr>
        <w:t xml:space="preserve">ập thể lãnh đạo cơ quan, tổ chức, đơn vị hoặc tập thể lãnh đạo cơ quan, đơn vị thuộc và trực thuộc theo phân cấp quản lý không vi phạm quy chế tập trung dân chủ, tham ô, tham nhũng, lãng phí hoặc các vi phạm khác bị cơ quan có thẩm quyền xử lý kỷ luật theo quy định của Đảng, pháp luật của Nhà nước. </w:t>
      </w:r>
    </w:p>
    <w:p w:rsidR="005A388C" w:rsidRPr="005A388C" w:rsidRDefault="005A388C" w:rsidP="00BB230A">
      <w:pPr>
        <w:spacing w:before="120" w:after="120"/>
        <w:ind w:firstLine="720"/>
        <w:jc w:val="both"/>
        <w:rPr>
          <w:spacing w:val="-2"/>
          <w:lang w:val="nl-NL"/>
        </w:rPr>
      </w:pPr>
      <w:r w:rsidRPr="005A388C">
        <w:rPr>
          <w:spacing w:val="-2"/>
          <w:lang w:val="nl-NL"/>
        </w:rPr>
        <w:t xml:space="preserve">c) Hoàn thành nhiệm vụ: </w:t>
      </w:r>
      <w:r w:rsidRPr="005A388C">
        <w:rPr>
          <w:lang w:val="nl-NL"/>
        </w:rPr>
        <w:t>Là cơ quan, tổ chức, đơn vị đ</w:t>
      </w:r>
      <w:r w:rsidRPr="005A388C">
        <w:rPr>
          <w:spacing w:val="-2"/>
          <w:lang w:val="vi-VN"/>
        </w:rPr>
        <w:t>ạt</w:t>
      </w:r>
      <w:r w:rsidRPr="005A388C">
        <w:rPr>
          <w:spacing w:val="-2"/>
          <w:lang w:val="nl-NL"/>
        </w:rPr>
        <w:t xml:space="preserve"> từ </w:t>
      </w:r>
      <w:r w:rsidRPr="005A388C">
        <w:rPr>
          <w:spacing w:val="-2"/>
          <w:lang w:val="vi-VN"/>
        </w:rPr>
        <w:t>55</w:t>
      </w:r>
      <w:r w:rsidRPr="005A388C">
        <w:rPr>
          <w:spacing w:val="-2"/>
          <w:lang w:val="nl-NL"/>
        </w:rPr>
        <w:t xml:space="preserve"> điểm </w:t>
      </w:r>
      <w:r w:rsidRPr="005A388C">
        <w:rPr>
          <w:spacing w:val="-2"/>
          <w:lang w:val="vi-VN"/>
        </w:rPr>
        <w:t>trở lên</w:t>
      </w:r>
      <w:r w:rsidRPr="005A388C">
        <w:rPr>
          <w:spacing w:val="-2"/>
          <w:lang w:val="nl-NL"/>
        </w:rPr>
        <w:t xml:space="preserve"> và đáp ứng các điều kiện: </w:t>
      </w:r>
      <w:r w:rsidRPr="005A388C">
        <w:rPr>
          <w:lang w:val="nl-NL"/>
        </w:rPr>
        <w:t>C</w:t>
      </w:r>
      <w:r w:rsidRPr="005A388C">
        <w:rPr>
          <w:spacing w:val="-2"/>
          <w:lang w:val="nl-NL"/>
        </w:rPr>
        <w:t>ác tiêu chí</w:t>
      </w:r>
      <w:r w:rsidRPr="005A388C">
        <w:rPr>
          <w:spacing w:val="-2"/>
          <w:lang w:val="vi-VN"/>
        </w:rPr>
        <w:t xml:space="preserve"> thuộc nội dung </w:t>
      </w:r>
      <w:r w:rsidR="00BB230A" w:rsidRPr="00BB230A">
        <w:rPr>
          <w:color w:val="000000" w:themeColor="text1"/>
          <w:lang w:val="vi-VN"/>
        </w:rPr>
        <w:t>các quy định của Đảng, pháp luật của Nhà nước trong nội bộ cơ quan, tổ chức, đơn vị</w:t>
      </w:r>
      <w:r w:rsidR="00BB230A" w:rsidRPr="00BB230A">
        <w:rPr>
          <w:color w:val="000000" w:themeColor="text1"/>
          <w:lang w:val="nl-NL"/>
        </w:rPr>
        <w:t>, v</w:t>
      </w:r>
      <w:r w:rsidR="00BB230A" w:rsidRPr="00BB230A">
        <w:rPr>
          <w:color w:val="000000" w:themeColor="text1"/>
          <w:lang w:val="vi-VN"/>
        </w:rPr>
        <w:t>iệc thực hiện chức năng, nhiệm vụ, quyền hạn của cơ quan, tổ chức, đơn vị</w:t>
      </w:r>
      <w:r w:rsidR="00BB230A" w:rsidRPr="00BB230A">
        <w:rPr>
          <w:color w:val="000000" w:themeColor="text1"/>
          <w:lang w:val="nl-NL"/>
        </w:rPr>
        <w:t>, k</w:t>
      </w:r>
      <w:r w:rsidR="00BB230A" w:rsidRPr="00BB230A">
        <w:rPr>
          <w:color w:val="000000" w:themeColor="text1"/>
          <w:lang w:val="vi-VN"/>
        </w:rPr>
        <w:t>ết quả đánh giá, thực hiện một số chỉ số</w:t>
      </w:r>
      <w:r w:rsidRPr="005A388C">
        <w:rPr>
          <w:spacing w:val="-2"/>
          <w:lang w:val="vi-VN"/>
        </w:rPr>
        <w:t xml:space="preserve"> đạt 50% số điểm của từng nội dung trở lên</w:t>
      </w:r>
      <w:r w:rsidRPr="005A388C">
        <w:rPr>
          <w:spacing w:val="-2"/>
          <w:lang w:val="nl-NL"/>
        </w:rPr>
        <w:t>; t</w:t>
      </w:r>
      <w:r w:rsidRPr="005A388C">
        <w:rPr>
          <w:lang w:val="nl-NL"/>
        </w:rPr>
        <w:t xml:space="preserve">ập thể lãnh </w:t>
      </w:r>
      <w:r w:rsidRPr="005A388C">
        <w:rPr>
          <w:lang w:val="nl-NL"/>
        </w:rPr>
        <w:lastRenderedPageBreak/>
        <w:t>đạo cơ quan, tổ chức, đơn vị hoặc tập thể lãnh đạo cơ quan, đơn vị thuộc và trực thuộc theo phân cấp quản lý không vi phạm quy chế tập trung dân chủ, tham ô, tham nhũng, lãng phí hoặc các vi phạm khác bị cơ quan có thẩm quyền xử lý kỷ luật theo quy định của Đảng, pháp luật của Nhà nước.</w:t>
      </w:r>
    </w:p>
    <w:p w:rsidR="005A388C" w:rsidRPr="005A388C" w:rsidRDefault="005A388C" w:rsidP="005A388C">
      <w:pPr>
        <w:spacing w:before="120" w:after="120" w:line="264" w:lineRule="auto"/>
        <w:ind w:firstLine="720"/>
        <w:jc w:val="both"/>
        <w:rPr>
          <w:lang w:val="nl-NL"/>
        </w:rPr>
      </w:pPr>
      <w:r w:rsidRPr="005A388C">
        <w:rPr>
          <w:lang w:val="nl-NL"/>
        </w:rPr>
        <w:t>d) Không hoàn thành nhiệm vụ: Là cơ quan, tổ chức, đơn vị đạt dưới 5</w:t>
      </w:r>
      <w:r w:rsidRPr="005A388C">
        <w:rPr>
          <w:lang w:val="vi-VN"/>
        </w:rPr>
        <w:t>5</w:t>
      </w:r>
      <w:r w:rsidRPr="005A388C">
        <w:rPr>
          <w:lang w:val="nl-NL"/>
        </w:rPr>
        <w:t xml:space="preserve"> điểm hoặc thuộc một trong các trường hợp sau: </w:t>
      </w:r>
      <w:r w:rsidRPr="005A388C">
        <w:rPr>
          <w:lang w:val="vi-VN"/>
        </w:rPr>
        <w:t>Cấp ủy cơ quan, tổ chức, đơn vị bị kỷ luật; t</w:t>
      </w:r>
      <w:r w:rsidRPr="005A388C">
        <w:rPr>
          <w:lang w:val="nl-NL"/>
        </w:rPr>
        <w:t xml:space="preserve">ập thể lãnh đạo cơ quan, tổ chức, đơn vị hoặc tập thể lãnh đạo cơ quan, đơn vị thuộc và trực thuộc theo phân cấp quản lý vi phạm quy chế tập trung dân chủ, tham ô, tham nhũng, lãng phí hoặc các vi phạm khác bị cơ quan có thẩm quyền xử lý kỷ luật theo quy định của Đảng, pháp luật của Nhà nước; </w:t>
      </w:r>
      <w:r w:rsidRPr="005A388C">
        <w:rPr>
          <w:lang w:val="vi-VN"/>
        </w:rPr>
        <w:t>một trong c</w:t>
      </w:r>
      <w:r w:rsidRPr="005A388C">
        <w:rPr>
          <w:spacing w:val="-2"/>
          <w:lang w:val="nl-NL"/>
        </w:rPr>
        <w:t>ác tiêu chí</w:t>
      </w:r>
      <w:r w:rsidRPr="005A388C">
        <w:rPr>
          <w:spacing w:val="-2"/>
          <w:lang w:val="vi-VN"/>
        </w:rPr>
        <w:t xml:space="preserve"> thuộc nội dung tại điểm a, b, c khoản 2 Điều 4 đạt dưới 50% số điểm của từng nội dung</w:t>
      </w:r>
      <w:r w:rsidRPr="005A388C">
        <w:rPr>
          <w:lang w:val="nl-NL"/>
        </w:rPr>
        <w:t xml:space="preserve">; </w:t>
      </w:r>
      <w:r w:rsidRPr="005A388C">
        <w:rPr>
          <w:lang w:val="vi-VN"/>
        </w:rPr>
        <w:t>c</w:t>
      </w:r>
      <w:r w:rsidRPr="005A388C">
        <w:rPr>
          <w:spacing w:val="-2"/>
          <w:lang w:val="nl-NL"/>
        </w:rPr>
        <w:t xml:space="preserve">ó từ 20% </w:t>
      </w:r>
      <w:r w:rsidRPr="005A388C">
        <w:rPr>
          <w:lang w:val="nl-NL"/>
        </w:rPr>
        <w:t xml:space="preserve"> cơ quan, đơn vị thuộc và trực thuộc </w:t>
      </w:r>
      <w:r w:rsidRPr="005A388C">
        <w:rPr>
          <w:lang w:val="vi-VN"/>
        </w:rPr>
        <w:t>(</w:t>
      </w:r>
      <w:r w:rsidRPr="005A388C">
        <w:rPr>
          <w:lang w:val="nl-NL"/>
        </w:rPr>
        <w:t>đối với cơ quan, tổ chức, đơn vị có đơn vị thuộc và trực thuộc</w:t>
      </w:r>
      <w:r w:rsidRPr="005A388C">
        <w:rPr>
          <w:lang w:val="vi-VN"/>
        </w:rPr>
        <w:t>) hoặc cán bộ, công chức, viên chức thuộc thẩm quyền quản lý</w:t>
      </w:r>
      <w:r w:rsidRPr="005A388C">
        <w:rPr>
          <w:lang w:val="nl-NL"/>
        </w:rPr>
        <w:t xml:space="preserve"> được xếp loại chất lượng “</w:t>
      </w:r>
      <w:r w:rsidRPr="005A388C">
        <w:rPr>
          <w:lang w:val="vi-VN"/>
        </w:rPr>
        <w:t>Không hoàn thành nhiệm vụ”</w:t>
      </w:r>
      <w:r w:rsidR="005A7F9D">
        <w:rPr>
          <w:spacing w:val="-2"/>
          <w:lang w:val="nl-NL"/>
        </w:rPr>
        <w:t xml:space="preserve">; không thuộc các trường hợp được xếp loại </w:t>
      </w:r>
      <w:r w:rsidR="00231465">
        <w:rPr>
          <w:spacing w:val="-2"/>
          <w:lang w:val="nl-NL"/>
        </w:rPr>
        <w:t>nêu trên</w:t>
      </w:r>
      <w:r w:rsidR="005A7F9D">
        <w:rPr>
          <w:spacing w:val="-2"/>
          <w:lang w:val="nl-NL"/>
        </w:rPr>
        <w:t>.</w:t>
      </w:r>
    </w:p>
    <w:p w:rsidR="00E1447B" w:rsidRPr="000C7828" w:rsidRDefault="005A388C" w:rsidP="0080160F">
      <w:pPr>
        <w:spacing w:before="120" w:after="120" w:line="264" w:lineRule="auto"/>
        <w:ind w:firstLine="720"/>
        <w:jc w:val="both"/>
        <w:rPr>
          <w:rStyle w:val="apple-converted-space"/>
          <w:color w:val="000000" w:themeColor="text1"/>
          <w:lang w:val="vi-VN"/>
        </w:rPr>
      </w:pPr>
      <w:r w:rsidRPr="000C7828">
        <w:rPr>
          <w:rStyle w:val="apple-converted-space"/>
          <w:i/>
          <w:color w:val="000000" w:themeColor="text1"/>
          <w:spacing w:val="-2"/>
          <w:lang w:val="pt-BR"/>
        </w:rPr>
        <w:t xml:space="preserve"> </w:t>
      </w:r>
      <w:r w:rsidR="00E1447B" w:rsidRPr="000C7828">
        <w:rPr>
          <w:rStyle w:val="apple-converted-space"/>
          <w:i/>
          <w:color w:val="000000" w:themeColor="text1"/>
          <w:spacing w:val="-2"/>
          <w:lang w:val="pt-BR"/>
        </w:rPr>
        <w:t>(Xin gửi kèm theo: Dự thảo Quyết định</w:t>
      </w:r>
      <w:r w:rsidR="00E1447B" w:rsidRPr="000C7828">
        <w:rPr>
          <w:i/>
          <w:color w:val="000000" w:themeColor="text1"/>
          <w:spacing w:val="-2"/>
          <w:lang w:val="pt-BR"/>
        </w:rPr>
        <w:t>; Báo cáo thẩm định, báo cáo giải trình, tiếp thu ý kiến thẩm định; Bản tổng hợp, giải trình, tiếp thu ý kiến góp ý của các cơ quan, tổ chức, đơn vị; bản chụp các kiến góp ý)</w:t>
      </w:r>
      <w:r w:rsidR="00725161" w:rsidRPr="000C7828">
        <w:rPr>
          <w:i/>
          <w:color w:val="000000" w:themeColor="text1"/>
          <w:spacing w:val="-2"/>
          <w:lang w:val="pt-BR"/>
        </w:rPr>
        <w:t>./.</w:t>
      </w:r>
    </w:p>
    <w:p w:rsidR="00E1447B" w:rsidRPr="000C7828" w:rsidRDefault="00E1447B" w:rsidP="00E1447B">
      <w:pPr>
        <w:jc w:val="center"/>
        <w:rPr>
          <w:rStyle w:val="apple-converted-space"/>
          <w:color w:val="000000" w:themeColor="text1"/>
          <w:lang w:val="pt-BR"/>
        </w:rPr>
      </w:pPr>
    </w:p>
    <w:tbl>
      <w:tblPr>
        <w:tblW w:w="0" w:type="auto"/>
        <w:tblLook w:val="04A0" w:firstRow="1" w:lastRow="0" w:firstColumn="1" w:lastColumn="0" w:noHBand="0" w:noVBand="1"/>
      </w:tblPr>
      <w:tblGrid>
        <w:gridCol w:w="4643"/>
        <w:gridCol w:w="4644"/>
      </w:tblGrid>
      <w:tr w:rsidR="00E1447B" w:rsidRPr="000C7828" w:rsidTr="00355A7F">
        <w:tc>
          <w:tcPr>
            <w:tcW w:w="4644" w:type="dxa"/>
          </w:tcPr>
          <w:p w:rsidR="00E1447B" w:rsidRPr="000C7828" w:rsidRDefault="00E1447B" w:rsidP="00355A7F">
            <w:pPr>
              <w:pStyle w:val="NormalWeb"/>
              <w:spacing w:before="0" w:beforeAutospacing="0" w:after="0" w:afterAutospacing="0"/>
              <w:jc w:val="both"/>
              <w:rPr>
                <w:rStyle w:val="apple-converted-space"/>
                <w:b/>
                <w:i/>
                <w:color w:val="000000" w:themeColor="text1"/>
                <w:lang w:val="pt-BR"/>
              </w:rPr>
            </w:pPr>
            <w:r w:rsidRPr="000C7828">
              <w:rPr>
                <w:rStyle w:val="apple-converted-space"/>
                <w:b/>
                <w:i/>
                <w:color w:val="000000" w:themeColor="text1"/>
                <w:lang w:val="pt-BR"/>
              </w:rPr>
              <w:t>Nơi nhận:</w:t>
            </w:r>
          </w:p>
          <w:p w:rsidR="00E1447B" w:rsidRPr="000C7828" w:rsidRDefault="00E1447B" w:rsidP="00355A7F">
            <w:pPr>
              <w:pStyle w:val="NormalWeb"/>
              <w:spacing w:before="0" w:beforeAutospacing="0" w:after="0" w:afterAutospacing="0"/>
              <w:jc w:val="both"/>
              <w:rPr>
                <w:rStyle w:val="apple-converted-space"/>
                <w:color w:val="000000" w:themeColor="text1"/>
                <w:sz w:val="22"/>
                <w:szCs w:val="22"/>
                <w:lang w:val="pt-BR"/>
              </w:rPr>
            </w:pPr>
            <w:r w:rsidRPr="000C7828">
              <w:rPr>
                <w:rStyle w:val="apple-converted-space"/>
                <w:color w:val="000000" w:themeColor="text1"/>
                <w:sz w:val="22"/>
                <w:szCs w:val="22"/>
                <w:lang w:val="pt-BR"/>
              </w:rPr>
              <w:t>- Như trên (để trình);</w:t>
            </w:r>
          </w:p>
          <w:p w:rsidR="00E1447B" w:rsidRPr="000C7828" w:rsidRDefault="00E1447B" w:rsidP="00355A7F">
            <w:pPr>
              <w:pStyle w:val="NormalWeb"/>
              <w:spacing w:before="0" w:beforeAutospacing="0" w:after="0" w:afterAutospacing="0"/>
              <w:jc w:val="both"/>
              <w:rPr>
                <w:rStyle w:val="apple-converted-space"/>
                <w:color w:val="000000" w:themeColor="text1"/>
                <w:sz w:val="22"/>
                <w:szCs w:val="22"/>
                <w:lang w:val="pt-BR"/>
              </w:rPr>
            </w:pPr>
            <w:r w:rsidRPr="000C7828">
              <w:rPr>
                <w:rStyle w:val="apple-converted-space"/>
                <w:color w:val="000000" w:themeColor="text1"/>
                <w:sz w:val="22"/>
                <w:szCs w:val="22"/>
                <w:lang w:val="pt-BR"/>
              </w:rPr>
              <w:t>- Văn phòng UBND tỉnh (phối hợp để trình);</w:t>
            </w:r>
          </w:p>
          <w:p w:rsidR="00E1447B" w:rsidRPr="000C7828" w:rsidRDefault="00E1447B" w:rsidP="00355A7F">
            <w:pPr>
              <w:pStyle w:val="NormalWeb"/>
              <w:spacing w:before="0" w:beforeAutospacing="0" w:after="0" w:afterAutospacing="0"/>
              <w:jc w:val="both"/>
              <w:rPr>
                <w:rStyle w:val="apple-converted-space"/>
                <w:color w:val="000000" w:themeColor="text1"/>
                <w:sz w:val="22"/>
                <w:szCs w:val="22"/>
                <w:lang w:val="pt-BR"/>
              </w:rPr>
            </w:pPr>
            <w:r w:rsidRPr="000C7828">
              <w:rPr>
                <w:rStyle w:val="apple-converted-space"/>
                <w:color w:val="000000" w:themeColor="text1"/>
                <w:sz w:val="22"/>
                <w:szCs w:val="22"/>
                <w:lang w:val="pt-BR"/>
              </w:rPr>
              <w:t>- Sở Tư pháp;</w:t>
            </w:r>
          </w:p>
          <w:p w:rsidR="00E1447B" w:rsidRPr="000C7828" w:rsidRDefault="00E1447B" w:rsidP="00355A7F">
            <w:pPr>
              <w:pStyle w:val="NormalWeb"/>
              <w:spacing w:before="0" w:beforeAutospacing="0" w:after="0" w:afterAutospacing="0"/>
              <w:jc w:val="both"/>
              <w:rPr>
                <w:rStyle w:val="apple-converted-space"/>
                <w:color w:val="000000" w:themeColor="text1"/>
                <w:sz w:val="22"/>
                <w:szCs w:val="22"/>
                <w:lang w:val="pt-BR"/>
              </w:rPr>
            </w:pPr>
            <w:r w:rsidRPr="000C7828">
              <w:rPr>
                <w:rStyle w:val="apple-converted-space"/>
                <w:color w:val="000000" w:themeColor="text1"/>
                <w:sz w:val="22"/>
                <w:szCs w:val="22"/>
                <w:lang w:val="pt-BR"/>
              </w:rPr>
              <w:t>- Giám đốc, các PGĐ sở;</w:t>
            </w:r>
          </w:p>
          <w:p w:rsidR="00E1447B" w:rsidRPr="000C7828" w:rsidRDefault="00E1447B" w:rsidP="00355A7F">
            <w:pPr>
              <w:pStyle w:val="NormalWeb"/>
              <w:spacing w:before="0" w:beforeAutospacing="0" w:after="0" w:afterAutospacing="0"/>
              <w:jc w:val="both"/>
              <w:rPr>
                <w:rStyle w:val="apple-converted-space"/>
                <w:color w:val="000000" w:themeColor="text1"/>
                <w:sz w:val="28"/>
                <w:szCs w:val="28"/>
              </w:rPr>
            </w:pPr>
            <w:r w:rsidRPr="000C7828">
              <w:rPr>
                <w:rStyle w:val="apple-converted-space"/>
                <w:color w:val="000000" w:themeColor="text1"/>
                <w:sz w:val="22"/>
                <w:szCs w:val="22"/>
              </w:rPr>
              <w:t>- Lưu: VT, TCBC.</w:t>
            </w:r>
          </w:p>
        </w:tc>
        <w:tc>
          <w:tcPr>
            <w:tcW w:w="4644" w:type="dxa"/>
          </w:tcPr>
          <w:p w:rsidR="00E1447B" w:rsidRPr="000C7828" w:rsidRDefault="00E1447B" w:rsidP="00355A7F">
            <w:pPr>
              <w:pStyle w:val="NormalWeb"/>
              <w:jc w:val="center"/>
              <w:rPr>
                <w:rStyle w:val="apple-converted-space"/>
                <w:b/>
                <w:color w:val="000000" w:themeColor="text1"/>
                <w:sz w:val="26"/>
                <w:szCs w:val="26"/>
              </w:rPr>
            </w:pPr>
            <w:r w:rsidRPr="000C7828">
              <w:rPr>
                <w:rStyle w:val="apple-converted-space"/>
                <w:b/>
                <w:color w:val="000000" w:themeColor="text1"/>
                <w:sz w:val="26"/>
                <w:szCs w:val="26"/>
              </w:rPr>
              <w:t>GIÁM ĐỐC</w:t>
            </w:r>
          </w:p>
          <w:p w:rsidR="00E1447B" w:rsidRPr="000C7828" w:rsidRDefault="00E1447B" w:rsidP="00355A7F">
            <w:pPr>
              <w:pStyle w:val="NormalWeb"/>
              <w:jc w:val="center"/>
              <w:rPr>
                <w:rStyle w:val="apple-converted-space"/>
                <w:b/>
                <w:color w:val="000000" w:themeColor="text1"/>
                <w:sz w:val="28"/>
                <w:szCs w:val="28"/>
              </w:rPr>
            </w:pPr>
          </w:p>
          <w:p w:rsidR="00E1447B" w:rsidRPr="000C7828" w:rsidRDefault="00E1447B" w:rsidP="00355A7F">
            <w:pPr>
              <w:pStyle w:val="NormalWeb"/>
              <w:jc w:val="center"/>
              <w:rPr>
                <w:rStyle w:val="apple-converted-space"/>
                <w:b/>
                <w:color w:val="000000" w:themeColor="text1"/>
                <w:sz w:val="28"/>
                <w:szCs w:val="28"/>
              </w:rPr>
            </w:pPr>
          </w:p>
          <w:p w:rsidR="00E1447B" w:rsidRPr="000C7828" w:rsidRDefault="00E1447B" w:rsidP="00355A7F">
            <w:pPr>
              <w:pStyle w:val="NormalWeb"/>
              <w:rPr>
                <w:rStyle w:val="apple-converted-space"/>
                <w:b/>
                <w:color w:val="000000" w:themeColor="text1"/>
                <w:sz w:val="28"/>
                <w:szCs w:val="28"/>
              </w:rPr>
            </w:pPr>
          </w:p>
          <w:p w:rsidR="00E1447B" w:rsidRPr="000C7828" w:rsidRDefault="005A388C" w:rsidP="00355A7F">
            <w:pPr>
              <w:pStyle w:val="NormalWeb"/>
              <w:jc w:val="center"/>
              <w:rPr>
                <w:rStyle w:val="apple-converted-space"/>
                <w:b/>
                <w:color w:val="000000" w:themeColor="text1"/>
                <w:sz w:val="28"/>
                <w:szCs w:val="28"/>
              </w:rPr>
            </w:pPr>
            <w:r>
              <w:rPr>
                <w:rStyle w:val="apple-converted-space"/>
                <w:b/>
                <w:color w:val="000000" w:themeColor="text1"/>
                <w:sz w:val="28"/>
                <w:szCs w:val="28"/>
              </w:rPr>
              <w:t>Vũ Quang Thắng</w:t>
            </w:r>
          </w:p>
        </w:tc>
      </w:tr>
    </w:tbl>
    <w:p w:rsidR="001515CF" w:rsidRPr="000C7828" w:rsidRDefault="00BA4B44">
      <w:pPr>
        <w:rPr>
          <w:color w:val="000000" w:themeColor="text1"/>
        </w:rPr>
      </w:pPr>
    </w:p>
    <w:sectPr w:rsidR="001515CF" w:rsidRPr="000C7828" w:rsidSect="00A83AF0">
      <w:footerReference w:type="default" r:id="rId7"/>
      <w:pgSz w:w="11906" w:h="16838"/>
      <w:pgMar w:top="130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44" w:rsidRDefault="00BA4B44" w:rsidP="009410FC">
      <w:r>
        <w:separator/>
      </w:r>
    </w:p>
  </w:endnote>
  <w:endnote w:type="continuationSeparator" w:id="0">
    <w:p w:rsidR="00BA4B44" w:rsidRDefault="00BA4B44" w:rsidP="0094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8063"/>
      <w:docPartObj>
        <w:docPartGallery w:val="Page Numbers (Bottom of Page)"/>
        <w:docPartUnique/>
      </w:docPartObj>
    </w:sdtPr>
    <w:sdtEndPr/>
    <w:sdtContent>
      <w:p w:rsidR="009410FC" w:rsidRDefault="00A8427C">
        <w:pPr>
          <w:pStyle w:val="Footer"/>
          <w:jc w:val="center"/>
        </w:pPr>
        <w:r>
          <w:fldChar w:fldCharType="begin"/>
        </w:r>
        <w:r>
          <w:instrText xml:space="preserve"> PAGE   \* MERGEFORMAT </w:instrText>
        </w:r>
        <w:r>
          <w:fldChar w:fldCharType="separate"/>
        </w:r>
        <w:r w:rsidR="00C80D53">
          <w:rPr>
            <w:noProof/>
          </w:rPr>
          <w:t>1</w:t>
        </w:r>
        <w:r>
          <w:rPr>
            <w:noProof/>
          </w:rPr>
          <w:fldChar w:fldCharType="end"/>
        </w:r>
      </w:p>
    </w:sdtContent>
  </w:sdt>
  <w:p w:rsidR="009410FC" w:rsidRDefault="009410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44" w:rsidRDefault="00BA4B44" w:rsidP="009410FC">
      <w:r>
        <w:separator/>
      </w:r>
    </w:p>
  </w:footnote>
  <w:footnote w:type="continuationSeparator" w:id="0">
    <w:p w:rsidR="00BA4B44" w:rsidRDefault="00BA4B44" w:rsidP="0094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447B"/>
    <w:rsid w:val="00001033"/>
    <w:rsid w:val="000A793B"/>
    <w:rsid w:val="000B63A5"/>
    <w:rsid w:val="000C0851"/>
    <w:rsid w:val="000C7828"/>
    <w:rsid w:val="000E478D"/>
    <w:rsid w:val="00184F3A"/>
    <w:rsid w:val="00186688"/>
    <w:rsid w:val="001B18CC"/>
    <w:rsid w:val="00221541"/>
    <w:rsid w:val="00231465"/>
    <w:rsid w:val="00285C11"/>
    <w:rsid w:val="002E7D7D"/>
    <w:rsid w:val="00303DAA"/>
    <w:rsid w:val="00307E8A"/>
    <w:rsid w:val="00325ED9"/>
    <w:rsid w:val="003301A8"/>
    <w:rsid w:val="003B7855"/>
    <w:rsid w:val="003C158D"/>
    <w:rsid w:val="003D5FF3"/>
    <w:rsid w:val="00423ABD"/>
    <w:rsid w:val="00435E7F"/>
    <w:rsid w:val="004879D1"/>
    <w:rsid w:val="004A0830"/>
    <w:rsid w:val="004B3331"/>
    <w:rsid w:val="004C093F"/>
    <w:rsid w:val="004D2499"/>
    <w:rsid w:val="004F1290"/>
    <w:rsid w:val="0051580B"/>
    <w:rsid w:val="00515C89"/>
    <w:rsid w:val="005A388C"/>
    <w:rsid w:val="005A7F9D"/>
    <w:rsid w:val="005B247E"/>
    <w:rsid w:val="005D5EA9"/>
    <w:rsid w:val="005D7831"/>
    <w:rsid w:val="00634311"/>
    <w:rsid w:val="00671B1B"/>
    <w:rsid w:val="00684717"/>
    <w:rsid w:val="00687AFF"/>
    <w:rsid w:val="006B346F"/>
    <w:rsid w:val="006B368A"/>
    <w:rsid w:val="006C4D66"/>
    <w:rsid w:val="006D5A48"/>
    <w:rsid w:val="006D7F42"/>
    <w:rsid w:val="006E04CD"/>
    <w:rsid w:val="00715BD0"/>
    <w:rsid w:val="00725161"/>
    <w:rsid w:val="007518CF"/>
    <w:rsid w:val="00753107"/>
    <w:rsid w:val="007A7357"/>
    <w:rsid w:val="007B7EB7"/>
    <w:rsid w:val="007C26FB"/>
    <w:rsid w:val="007C3DFC"/>
    <w:rsid w:val="007E080C"/>
    <w:rsid w:val="007F0B55"/>
    <w:rsid w:val="0080160F"/>
    <w:rsid w:val="00801927"/>
    <w:rsid w:val="008A5892"/>
    <w:rsid w:val="008F4F91"/>
    <w:rsid w:val="00920F41"/>
    <w:rsid w:val="009410FC"/>
    <w:rsid w:val="00946F6A"/>
    <w:rsid w:val="00950323"/>
    <w:rsid w:val="009A7DEC"/>
    <w:rsid w:val="009E0D78"/>
    <w:rsid w:val="00A01802"/>
    <w:rsid w:val="00A65670"/>
    <w:rsid w:val="00A83AF0"/>
    <w:rsid w:val="00A8427C"/>
    <w:rsid w:val="00A84B61"/>
    <w:rsid w:val="00A84D52"/>
    <w:rsid w:val="00A87A37"/>
    <w:rsid w:val="00AF2C4A"/>
    <w:rsid w:val="00B03F7F"/>
    <w:rsid w:val="00B1091A"/>
    <w:rsid w:val="00B276CD"/>
    <w:rsid w:val="00B538AD"/>
    <w:rsid w:val="00B64319"/>
    <w:rsid w:val="00BA06D0"/>
    <w:rsid w:val="00BA4B44"/>
    <w:rsid w:val="00BB230A"/>
    <w:rsid w:val="00C20CF2"/>
    <w:rsid w:val="00C80D53"/>
    <w:rsid w:val="00C853BE"/>
    <w:rsid w:val="00CD588B"/>
    <w:rsid w:val="00D12CAD"/>
    <w:rsid w:val="00D14DD9"/>
    <w:rsid w:val="00D51F03"/>
    <w:rsid w:val="00D53C8C"/>
    <w:rsid w:val="00D5600C"/>
    <w:rsid w:val="00DE5176"/>
    <w:rsid w:val="00E057E1"/>
    <w:rsid w:val="00E13336"/>
    <w:rsid w:val="00E1447B"/>
    <w:rsid w:val="00E275A7"/>
    <w:rsid w:val="00E56805"/>
    <w:rsid w:val="00E80098"/>
    <w:rsid w:val="00EC78E2"/>
    <w:rsid w:val="00EE0B94"/>
    <w:rsid w:val="00F161F0"/>
    <w:rsid w:val="00F223A1"/>
    <w:rsid w:val="00F47A09"/>
    <w:rsid w:val="00F67BB5"/>
    <w:rsid w:val="00F727F5"/>
    <w:rsid w:val="00FB2723"/>
    <w:rsid w:val="00FB67CE"/>
    <w:rsid w:val="00FE0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4"/>
      </o:rules>
    </o:shapelayout>
  </w:shapeDefaults>
  <w:decimalSymbol w:val=","/>
  <w:listSeparator w:val=","/>
  <w14:docId w14:val="68186C21"/>
  <w15:docId w15:val="{9210A240-3B15-45F4-B3E5-270EECCC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7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47B"/>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E1447B"/>
    <w:rPr>
      <w:rFonts w:ascii=".VnTime" w:eastAsia="Times New Roman" w:hAnsi=".VnTime" w:cs="Times New Roman"/>
      <w:sz w:val="28"/>
      <w:szCs w:val="24"/>
    </w:rPr>
  </w:style>
  <w:style w:type="character" w:customStyle="1" w:styleId="apple-converted-space">
    <w:name w:val="apple-converted-space"/>
    <w:rsid w:val="00E1447B"/>
  </w:style>
  <w:style w:type="paragraph" w:styleId="NormalWeb">
    <w:name w:val="Normal (Web)"/>
    <w:basedOn w:val="Normal"/>
    <w:rsid w:val="00E1447B"/>
    <w:pPr>
      <w:spacing w:before="100" w:beforeAutospacing="1" w:after="100" w:afterAutospacing="1"/>
    </w:pPr>
    <w:rPr>
      <w:sz w:val="24"/>
      <w:szCs w:val="24"/>
    </w:rPr>
  </w:style>
  <w:style w:type="paragraph" w:styleId="Footer">
    <w:name w:val="footer"/>
    <w:basedOn w:val="Normal"/>
    <w:link w:val="FooterChar"/>
    <w:uiPriority w:val="99"/>
    <w:unhideWhenUsed/>
    <w:rsid w:val="009410FC"/>
    <w:pPr>
      <w:tabs>
        <w:tab w:val="center" w:pos="4680"/>
        <w:tab w:val="right" w:pos="9360"/>
      </w:tabs>
    </w:pPr>
  </w:style>
  <w:style w:type="character" w:customStyle="1" w:styleId="FooterChar">
    <w:name w:val="Footer Char"/>
    <w:basedOn w:val="DefaultParagraphFont"/>
    <w:link w:val="Footer"/>
    <w:uiPriority w:val="99"/>
    <w:rsid w:val="009410FC"/>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EF12-4F0B-4DD5-BD9C-15646250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49</cp:revision>
  <cp:lastPrinted>2019-11-22T09:13:00Z</cp:lastPrinted>
  <dcterms:created xsi:type="dcterms:W3CDTF">2019-11-20T07:38:00Z</dcterms:created>
  <dcterms:modified xsi:type="dcterms:W3CDTF">2023-08-04T09:14:00Z</dcterms:modified>
</cp:coreProperties>
</file>